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4CBD11A" w14:textId="22E07736" w:rsidR="001B189F" w:rsidRPr="002D2830" w:rsidRDefault="001B189F" w:rsidP="00775DCE">
      <w:pPr>
        <w:pStyle w:val="Copytext"/>
      </w:pPr>
    </w:p>
    <w:p w14:paraId="16EA6E97" w14:textId="72E20169" w:rsidR="00E23A77" w:rsidRPr="009D411D" w:rsidRDefault="006A5A52" w:rsidP="00775DCE">
      <w:pPr>
        <w:pStyle w:val="berschrift-H2"/>
      </w:pPr>
      <w:r>
        <w:rPr>
          <w:rFonts w:ascii="Times New Roman" w:hAnsi="Times New Roman"/>
          <w:noProof/>
        </w:rPr>
        <mc:AlternateContent>
          <mc:Choice Requires="wps">
            <w:drawing>
              <wp:anchor distT="0" distB="0" distL="114300" distR="114300" simplePos="0" relativeHeight="251658240" behindDoc="0" locked="0" layoutInCell="1" allowOverlap="1" wp14:anchorId="6AFA85E9" wp14:editId="7E43D991">
                <wp:simplePos x="0" y="0"/>
                <wp:positionH relativeFrom="margin">
                  <wp:posOffset>-69215</wp:posOffset>
                </wp:positionH>
                <wp:positionV relativeFrom="paragraph">
                  <wp:posOffset>-865174</wp:posOffset>
                </wp:positionV>
                <wp:extent cx="3689405" cy="647700"/>
                <wp:effectExtent l="0" t="0" r="25400" b="19050"/>
                <wp:wrapNone/>
                <wp:docPr id="4" name="Textfeld 4"/>
                <wp:cNvGraphicFramePr/>
                <a:graphic xmlns:a="http://schemas.openxmlformats.org/drawingml/2006/main">
                  <a:graphicData uri="http://schemas.microsoft.com/office/word/2010/wordprocessingShape">
                    <wps:wsp>
                      <wps:cNvSpPr txBox="1"/>
                      <wps:spPr>
                        <a:xfrm>
                          <a:off x="0" y="0"/>
                          <a:ext cx="3689405" cy="647700"/>
                        </a:xfrm>
                        <a:prstGeom prst="rect">
                          <a:avLst/>
                        </a:prstGeom>
                        <a:solidFill>
                          <a:schemeClr val="lt1"/>
                        </a:solidFill>
                        <a:ln w="6350">
                          <a:solidFill>
                            <a:prstClr val="black"/>
                          </a:solidFill>
                        </a:ln>
                      </wps:spPr>
                      <wps:txbx>
                        <w:txbxContent>
                          <w:p w14:paraId="1A9C773F" w14:textId="410D6F09" w:rsidR="006A5A52" w:rsidRDefault="006A5A52" w:rsidP="006A5A52">
                            <w:r>
                              <w:t>Rittal and Eplan at “The Smarter E Europe” 2025</w:t>
                            </w:r>
                          </w:p>
                          <w:p w14:paraId="7F976B0C" w14:textId="45CA69F2" w:rsidR="006A5A52" w:rsidRDefault="006A5A52" w:rsidP="006A5A52">
                            <w:r>
                              <w:t>Hall B5, Booth 310</w:t>
                            </w:r>
                          </w:p>
                          <w:p w14:paraId="6EF2B048" w14:textId="7F6624F5" w:rsidR="006A5A52" w:rsidRPr="00AC0443" w:rsidRDefault="006A5A52" w:rsidP="006A5A52">
                            <w:r>
                              <w:t>07 to 09 May in Munich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AFA85E9" id="_x0000_t202" coordsize="21600,21600" o:spt="202" path="m,l,21600r21600,l21600,xe">
                <v:stroke joinstyle="miter"/>
                <v:path gradientshapeok="t" o:connecttype="rect"/>
              </v:shapetype>
              <v:shape id="Textfeld 4" o:spid="_x0000_s1026" type="#_x0000_t202" style="position:absolute;margin-left:-5.45pt;margin-top:-68.1pt;width:290.5pt;height:51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" fillcolor="white [3201]" strokeweight=".5pt">
                <v:textbox>
                  <w:txbxContent>
                    <w:p w14:paraId="1A9C773F" w14:textId="410D6F09" w:rsidR="006A5A52" w:rsidRDefault="006A5A52" w:rsidP="006A5A52">
                      <w:r>
                        <w:t xml:space="preserve">Rittal and Eplan at “The Smarter E Europe” 2025</w:t>
                      </w:r>
                    </w:p>
                    <w:p w14:paraId="7F976B0C" w14:textId="45CA69F2" w:rsidR="006A5A52" w:rsidRDefault="006A5A52" w:rsidP="006A5A52">
                      <w:r>
                        <w:t xml:space="preserve">Hall B5, Booth 310</w:t>
                      </w:r>
                    </w:p>
                    <w:p w14:paraId="6EF2B048" w14:textId="7F6624F5" w:rsidR="006A5A52" w:rsidRPr="00AC0443" w:rsidRDefault="006A5A52" w:rsidP="006A5A52">
                      <w:r>
                        <w:t xml:space="preserve">07 to 09 May in Munich</w:t>
                      </w:r>
                    </w:p>
                  </w:txbxContent>
                </v:textbox>
                <w10:wrap anchorx="margin"/>
              </v:shape>
            </w:pict>
          </mc:Fallback>
        </mc:AlternateContent>
      </w:r>
      <w:r>
        <w:t>Rittal and Eplan at “The Smarter E Europe” 2025</w:t>
      </w:r>
    </w:p>
    <w:p w14:paraId="3C4C42D6" w14:textId="5E8DBA05" w:rsidR="006A5A52" w:rsidRPr="002E13E4" w:rsidRDefault="002E13E4" w:rsidP="006A5A52">
      <w:pPr>
        <w:pStyle w:val="berschrift-H1"/>
      </w:pPr>
      <w:r>
        <w:t>How AI is speeding up the energy transition</w:t>
      </w:r>
    </w:p>
    <w:p w14:paraId="43450C10" w14:textId="5B9CABE5" w:rsidR="0030636B" w:rsidRPr="002E13E4" w:rsidRDefault="0030636B" w:rsidP="00775DCE">
      <w:pPr>
        <w:pStyle w:val="Ort-Datum"/>
      </w:pPr>
      <w:r>
        <w:t>Herborn/Monheim, 30 April 2025.</w:t>
      </w:r>
    </w:p>
    <w:p w14:paraId="73110E10" w14:textId="5E0E209D" w:rsidR="0079559F" w:rsidRPr="0079559F" w:rsidRDefault="002E13E4" w:rsidP="0079559F">
      <w:pPr>
        <w:pStyle w:val="Copytext-Intro"/>
      </w:pPr>
      <w:r>
        <w:t xml:space="preserve">To achieve the goal of an “All Electric Society” more quickly, we need real pacesetters to implement solutions for the energy transition. The key levers in this process are digitisation, standardisation and automation. Artificial intelligence now also offers some radically new opportunities, whether it be in plant engineering or in expanding renewable energy sources. </w:t>
      </w:r>
      <w:r w:rsidR="0030298C">
        <w:t>A</w:t>
      </w:r>
      <w:r w:rsidR="0030298C">
        <w:t>t the “Smarter E Europe” trade fair in Munich (Hall B5, Booth 310</w:t>
      </w:r>
      <w:r w:rsidR="0030298C">
        <w:t xml:space="preserve">), </w:t>
      </w:r>
      <w:r>
        <w:t>Eplan and Rittal will show how AI and data-driven solutions will assist companies in the future. The new RiLineX system platform from Rittal is another highlight. It speeds up the installation of power distribution solutions, resulting in time savings of up to 75%.</w:t>
      </w:r>
    </w:p>
    <w:p w14:paraId="68C519AF" w14:textId="6E243CE4" w:rsidR="008E190A" w:rsidRDefault="008E190A" w:rsidP="008D672A">
      <w:pPr>
        <w:pStyle w:val="Copytext"/>
      </w:pPr>
      <w:r>
        <w:t>“Leadership in AI, combined with a great deal of industry software expertise are the most significant levers for a new growth curve and for the international competitiveness of industrial companies,” says Professor Niko Mohr, member of the Board of Management of the Friedhelm Loh Group and CEO of Rittal International and Rittal Software Systems. He added: “The future will be driven by AI. Eplan and Rittal are pioneering and advancing industrial automation forward through AI and showing how this technology will improve mechanical, electrical, process and plant engineering tomorrow.” And it is precisely this expertise that Eplan and Rittal want to transfer to the energy sector.</w:t>
      </w:r>
    </w:p>
    <w:p w14:paraId="36DF87EF" w14:textId="77777777" w:rsidR="008E190A" w:rsidRDefault="008E190A" w:rsidP="008D672A">
      <w:pPr>
        <w:pStyle w:val="Copytext"/>
      </w:pPr>
    </w:p>
    <w:p w14:paraId="248856C1" w14:textId="7824A4E0" w:rsidR="00237E15" w:rsidRPr="003F799E" w:rsidRDefault="00237E15" w:rsidP="008D672A">
      <w:pPr>
        <w:pStyle w:val="Copytext"/>
        <w:rPr>
          <w:b/>
          <w:bCs w:val="0"/>
        </w:rPr>
      </w:pPr>
      <w:r>
        <w:rPr>
          <w:b/>
        </w:rPr>
        <w:t>Concrete AI project case studies in engineering</w:t>
      </w:r>
    </w:p>
    <w:p w14:paraId="4B424E4C" w14:textId="421C3276" w:rsidR="008E190A" w:rsidRDefault="008E190A" w:rsidP="008D672A">
      <w:pPr>
        <w:pStyle w:val="Copytext"/>
      </w:pPr>
      <w:r>
        <w:t xml:space="preserve">At The Smarter E, these two Friedhelm Loh Group companies will provide and showcase specific solutions to show how AI will soon be helping electrical designers, engineers and planners in the energy sector improve their daily work in new and innovative ways, e.g. in expanding power grids and decentralised energy systems. Eplan and Rittal have already put together real-life project case studies, like the AI-assisted generation of mounting plate layouts based on Microsoft Azure OpenAI Service. Eplan is working with Siemens on extensive end-to-end integration that will </w:t>
      </w:r>
      <w:r>
        <w:lastRenderedPageBreak/>
        <w:t>digitise and automate the entire engineering process in the future. In automation technology, for example, there are considerable efficiency gains to be had, such as a reduction in costly design and planning time. AI-assisted tools allow developers to simulate a variety of different scenarios in just a few seconds, something that would previously have taken days or even weeks. This not only saves time but also significantly and consistently improves the quality of the outcomes. The ambition and objective is quite clear: utilise AI in current solutions to meet the specific requirements of electrical engineering companies and to automate the entire planning and design process.</w:t>
      </w:r>
    </w:p>
    <w:p w14:paraId="5FE13160" w14:textId="185C4C2C" w:rsidR="006A5A52" w:rsidRPr="00CE1AA7" w:rsidRDefault="00F87882" w:rsidP="006A5A52">
      <w:pPr>
        <w:pStyle w:val="Copytext-Zwischenberschrift"/>
        <w:rPr>
          <w:spacing w:val="-5"/>
        </w:rPr>
      </w:pPr>
      <w:r>
        <w:t>RiLineX: The future standard in power distribution</w:t>
      </w:r>
    </w:p>
    <w:p w14:paraId="1E856152" w14:textId="39CECE51" w:rsidR="00F87882" w:rsidRDefault="006A5A52" w:rsidP="006A5A52">
      <w:pPr>
        <w:pStyle w:val="Copytext"/>
      </w:pPr>
      <w:r>
        <w:t xml:space="preserve">There is also potential for optimisation in energy transition applications by improving power distribution system technology. The new RiLineX, a 60 mm busbar system platform from Rittal, speeds up the production of power distribution in panel building and switchgear manufacturing so that time savings of up to 75% can be achieved during assembly. With a systemised platform approach, the company is driving forward international standardisation. It has launched a network of technology partners who are developing “eady for RiLineX” components that can be directly connected through a click system to the distribution board. </w:t>
      </w:r>
    </w:p>
    <w:p w14:paraId="17955BC9" w14:textId="77777777" w:rsidR="006A5A52" w:rsidRPr="00CE1AA7" w:rsidRDefault="006A5A52" w:rsidP="006A5A52">
      <w:pPr>
        <w:pStyle w:val="Copytext-Zwischenberschrift"/>
      </w:pPr>
      <w:r>
        <w:t>Partnership project for standardised charging pillars</w:t>
      </w:r>
    </w:p>
    <w:p w14:paraId="57EEDC53" w14:textId="0E5EA46E" w:rsidR="006A5A52" w:rsidRDefault="006A5A52" w:rsidP="006A5A52">
      <w:pPr>
        <w:pStyle w:val="Copytext"/>
      </w:pPr>
      <w:r>
        <w:t>Rittal and the software company EcoG will also show how to speed up the expansion of charging pillars and charging parks. A second-generation “Powerblock” with bayable CS Toptec outdoor enclosures is on show, combining Rittal’s system expertise with EcoG’s software and charging station components. The Powerblock thus embodies the joint project plan to standardise central, back-end infrastructure for DC charging parks and so greatly speed up the expansion of this important element of the energy transition.</w:t>
      </w:r>
    </w:p>
    <w:p w14:paraId="51DEDACD" w14:textId="77777777" w:rsidR="001627D5" w:rsidRDefault="001627D5" w:rsidP="006A5A52">
      <w:pPr>
        <w:pStyle w:val="Copytext"/>
      </w:pPr>
    </w:p>
    <w:p w14:paraId="65870E1D" w14:textId="5F749D1B" w:rsidR="001627D5" w:rsidRPr="003A009E" w:rsidRDefault="00C241EB" w:rsidP="006A5A52">
      <w:pPr>
        <w:pStyle w:val="Copytext"/>
        <w:rPr>
          <w:b/>
          <w:bCs w:val="0"/>
        </w:rPr>
      </w:pPr>
      <w:r>
        <w:rPr>
          <w:b/>
        </w:rPr>
        <w:t>Boosting expansion with engineering and collaboration</w:t>
      </w:r>
    </w:p>
    <w:p w14:paraId="488B1F1B" w14:textId="610B653A" w:rsidR="00C241EB" w:rsidRDefault="0094050E" w:rsidP="006A5A52">
      <w:pPr>
        <w:pStyle w:val="Copytext"/>
      </w:pPr>
      <w:r>
        <w:t xml:space="preserve">Besides speed, the energy transition also calls for efficiency and collaborative partnerships across ecosystems. Rittal and Eplan use an industry standard “transformer station“ project. In contrast, other preconceived projects show how the concept of standardisation lays the foundation for the highly automated production of control cabinets and entire transformer stations. Greater digitalisation, </w:t>
      </w:r>
      <w:r>
        <w:lastRenderedPageBreak/>
        <w:t>standardisation, and automation are the answers to the skilled labour shortage, while order numbers for the construction of wind and photovoltaic parks through grid connections continue to rise. At the same time, it is crucial to work together as partners across different ecosystems and to exchange data seamlessly. Thinking about value chains and the Eplan Cloud platform makes this possible.</w:t>
      </w:r>
    </w:p>
    <w:p w14:paraId="3EC52846" w14:textId="342601C7" w:rsidR="00D2409E" w:rsidRPr="006A5A52" w:rsidRDefault="00D2409E" w:rsidP="00775DCE">
      <w:pPr>
        <w:pStyle w:val="Copytext"/>
      </w:pPr>
    </w:p>
    <w:tbl>
      <w:tblPr>
        <w:tblW w:w="7653" w:type="dxa"/>
        <w:tblInd w:w="-28" w:type="dxa"/>
        <w:tblCellMar>
          <w:left w:w="0" w:type="dxa"/>
          <w:right w:w="28" w:type="dxa"/>
        </w:tblCellMar>
        <w:tblLook w:val="04A0" w:firstRow="1" w:lastRow="0" w:firstColumn="1" w:lastColumn="0" w:noHBand="0" w:noVBand="1"/>
      </w:tblPr>
      <w:tblGrid>
        <w:gridCol w:w="3685"/>
        <w:gridCol w:w="283"/>
        <w:gridCol w:w="3685"/>
      </w:tblGrid>
      <w:tr w:rsidR="0080106E" w:rsidRPr="00D2409E" w14:paraId="5893D0E8" w14:textId="77777777" w:rsidTr="00080930">
        <w:trPr>
          <w:trHeight w:hRule="exact" w:val="2494"/>
        </w:trPr>
        <w:tc>
          <w:tcPr>
            <w:tcW w:w="3685" w:type="dxa"/>
            <w:tcMar>
              <w:left w:w="0" w:type="dxa"/>
              <w:right w:w="0" w:type="dxa"/>
            </w:tcMar>
            <w:vAlign w:val="bottom"/>
          </w:tcPr>
          <w:p w14:paraId="2CA6CDE3" w14:textId="7EB548ED" w:rsidR="00C933FC" w:rsidRPr="006A5A52" w:rsidRDefault="0080106E" w:rsidP="00775DCE">
            <w:pPr>
              <w:pStyle w:val="Bu-Bildanker"/>
            </w:pPr>
            <w:r>
              <w:rPr>
                <w:noProof/>
              </w:rPr>
              <w:drawing>
                <wp:inline distT="0" distB="0" distL="0" distR="0" wp14:anchorId="1651C280" wp14:editId="38FEE108">
                  <wp:extent cx="2309357" cy="1542263"/>
                  <wp:effectExtent l="0" t="0" r="0" b="1270"/>
                  <wp:docPr id="27560358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5603589" name=""/>
                          <pic:cNvPicPr/>
                        </pic:nvPicPr>
                        <pic:blipFill>
                          <a:blip r:embed="rId11"/>
                          <a:stretch>
                            <a:fillRect/>
                          </a:stretch>
                        </pic:blipFill>
                        <pic:spPr>
                          <a:xfrm>
                            <a:off x="0" y="0"/>
                            <a:ext cx="2342063" cy="1564105"/>
                          </a:xfrm>
                          <a:prstGeom prst="rect">
                            <a:avLst/>
                          </a:prstGeom>
                        </pic:spPr>
                      </pic:pic>
                    </a:graphicData>
                  </a:graphic>
                </wp:inline>
              </w:drawing>
            </w:r>
          </w:p>
        </w:tc>
        <w:tc>
          <w:tcPr>
            <w:tcW w:w="283" w:type="dxa"/>
            <w:tcMar>
              <w:left w:w="0" w:type="dxa"/>
              <w:right w:w="0" w:type="dxa"/>
            </w:tcMar>
            <w:vAlign w:val="bottom"/>
          </w:tcPr>
          <w:p w14:paraId="163549BF" w14:textId="77777777" w:rsidR="00C933FC" w:rsidRPr="006A5A52" w:rsidRDefault="00C933FC" w:rsidP="00775DCE">
            <w:pPr>
              <w:pStyle w:val="Bu-Bildanker"/>
              <w:rPr>
                <w:lang w:val="de-DE"/>
              </w:rPr>
            </w:pPr>
          </w:p>
        </w:tc>
        <w:tc>
          <w:tcPr>
            <w:tcW w:w="3685" w:type="dxa"/>
            <w:tcMar>
              <w:left w:w="0" w:type="dxa"/>
              <w:right w:w="0" w:type="dxa"/>
            </w:tcMar>
          </w:tcPr>
          <w:p w14:paraId="155AD46B" w14:textId="0989F143" w:rsidR="00C933FC" w:rsidRPr="006A5A52" w:rsidRDefault="0080106E" w:rsidP="00775DCE">
            <w:pPr>
              <w:pStyle w:val="Bu-Bildanker"/>
            </w:pPr>
            <w:r>
              <w:rPr>
                <w:noProof/>
              </w:rPr>
              <w:drawing>
                <wp:anchor distT="0" distB="0" distL="114300" distR="114300" simplePos="0" relativeHeight="251659264" behindDoc="1" locked="0" layoutInCell="1" allowOverlap="1" wp14:anchorId="53D3EEF7" wp14:editId="0DA48DE8">
                  <wp:simplePos x="0" y="0"/>
                  <wp:positionH relativeFrom="column">
                    <wp:posOffset>5742</wp:posOffset>
                  </wp:positionH>
                  <wp:positionV relativeFrom="paragraph">
                    <wp:posOffset>27940</wp:posOffset>
                  </wp:positionV>
                  <wp:extent cx="2756066" cy="1510748"/>
                  <wp:effectExtent l="0" t="0" r="6350" b="0"/>
                  <wp:wrapNone/>
                  <wp:docPr id="985654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56066" cy="1510748"/>
                          </a:xfrm>
                          <a:prstGeom prst="rect">
                            <a:avLst/>
                          </a:prstGeom>
                          <a:noFill/>
                        </pic:spPr>
                      </pic:pic>
                    </a:graphicData>
                  </a:graphic>
                  <wp14:sizeRelH relativeFrom="margin">
                    <wp14:pctWidth>0</wp14:pctWidth>
                  </wp14:sizeRelH>
                  <wp14:sizeRelV relativeFrom="margin">
                    <wp14:pctHeight>0</wp14:pctHeight>
                  </wp14:sizeRelV>
                </wp:anchor>
              </w:drawing>
            </w:r>
          </w:p>
        </w:tc>
      </w:tr>
      <w:tr w:rsidR="0080106E" w:rsidRPr="00201D4F" w14:paraId="79B00312" w14:textId="77777777" w:rsidTr="00080930">
        <w:tc>
          <w:tcPr>
            <w:tcW w:w="3685" w:type="dxa"/>
            <w:tcMar>
              <w:left w:w="0" w:type="dxa"/>
              <w:right w:w="0" w:type="dxa"/>
            </w:tcMar>
          </w:tcPr>
          <w:p w14:paraId="39C22B6C" w14:textId="424028DA" w:rsidR="00C933FC" w:rsidRPr="00080930" w:rsidRDefault="0080106E" w:rsidP="00775DCE">
            <w:pPr>
              <w:pStyle w:val="BU-Head"/>
            </w:pPr>
            <w:r>
              <w:t xml:space="preserve">Image 1 </w:t>
            </w:r>
          </w:p>
          <w:p w14:paraId="6908B196" w14:textId="5E9F5782" w:rsidR="00C933FC" w:rsidRPr="00CE1AA7" w:rsidRDefault="0080106E" w:rsidP="00775DCE">
            <w:pPr>
              <w:pStyle w:val="BU"/>
              <w:rPr>
                <w:spacing w:val="-5"/>
              </w:rPr>
            </w:pPr>
            <w:r>
              <w:t>Professor Niko Mohr is a member of the Board of Management of the Friedhelm Loh Group and CEO of Rittal International and Rittal Software Systems. “The future will be driven by AI. Eplan and Rittal are pioneering and advancing industrial automation forward through AI and showing how this technology will improve mechanical, electrical, process and plant engineering tomorrow.”</w:t>
            </w:r>
          </w:p>
        </w:tc>
        <w:tc>
          <w:tcPr>
            <w:tcW w:w="283" w:type="dxa"/>
            <w:tcMar>
              <w:left w:w="0" w:type="dxa"/>
              <w:right w:w="0" w:type="dxa"/>
            </w:tcMar>
          </w:tcPr>
          <w:p w14:paraId="0D91C227" w14:textId="77777777" w:rsidR="00C933FC" w:rsidRPr="00CE1AA7" w:rsidRDefault="00C933FC" w:rsidP="00775DCE">
            <w:pPr>
              <w:pStyle w:val="Copytext"/>
            </w:pPr>
          </w:p>
        </w:tc>
        <w:tc>
          <w:tcPr>
            <w:tcW w:w="3685" w:type="dxa"/>
            <w:tcMar>
              <w:left w:w="0" w:type="dxa"/>
              <w:right w:w="0" w:type="dxa"/>
            </w:tcMar>
          </w:tcPr>
          <w:p w14:paraId="2BD212E8" w14:textId="5F151C02" w:rsidR="00C933FC" w:rsidRPr="00CE1AA7" w:rsidRDefault="00221B1C" w:rsidP="00775DCE">
            <w:pPr>
              <w:pStyle w:val="BU-Head"/>
            </w:pPr>
            <w:r>
              <w:t>Image 2</w:t>
            </w:r>
          </w:p>
          <w:p w14:paraId="352C25B9" w14:textId="0687C3E4" w:rsidR="00C933FC" w:rsidRPr="00CE1AA7" w:rsidRDefault="0080106E" w:rsidP="00775DCE">
            <w:pPr>
              <w:pStyle w:val="BU"/>
            </w:pPr>
            <w:r>
              <w:t xml:space="preserve">Eplan demonstrates the potential of “engineering at the touch of a button”: AI-assisted tools allow developers to simulate a variety of different scenarios in just a few seconds, something that would previously have taken days or even weeks. </w:t>
            </w:r>
          </w:p>
        </w:tc>
      </w:tr>
    </w:tbl>
    <w:p w14:paraId="10D5066C" w14:textId="4DE125BA" w:rsidR="00775DCE" w:rsidRPr="00CE1AA7" w:rsidRDefault="00775DCE" w:rsidP="00775DCE">
      <w:pPr>
        <w:pStyle w:val="BU"/>
      </w:pPr>
    </w:p>
    <w:tbl>
      <w:tblPr>
        <w:tblW w:w="7653" w:type="dxa"/>
        <w:tblInd w:w="-28" w:type="dxa"/>
        <w:tblCellMar>
          <w:left w:w="0" w:type="dxa"/>
          <w:right w:w="28" w:type="dxa"/>
        </w:tblCellMar>
        <w:tblLook w:val="04A0" w:firstRow="1" w:lastRow="0" w:firstColumn="1" w:lastColumn="0" w:noHBand="0" w:noVBand="1"/>
      </w:tblPr>
      <w:tblGrid>
        <w:gridCol w:w="3685"/>
        <w:gridCol w:w="283"/>
        <w:gridCol w:w="3685"/>
      </w:tblGrid>
      <w:tr w:rsidR="0080106E" w:rsidRPr="00D2409E" w14:paraId="16EFB7D1" w14:textId="77777777" w:rsidTr="00D61764">
        <w:trPr>
          <w:trHeight w:hRule="exact" w:val="2494"/>
        </w:trPr>
        <w:tc>
          <w:tcPr>
            <w:tcW w:w="3685" w:type="dxa"/>
            <w:tcMar>
              <w:left w:w="0" w:type="dxa"/>
              <w:right w:w="0" w:type="dxa"/>
            </w:tcMar>
            <w:vAlign w:val="bottom"/>
          </w:tcPr>
          <w:p w14:paraId="3803121C" w14:textId="44C93841" w:rsidR="0080106E" w:rsidRPr="006A5A52" w:rsidRDefault="0080106E" w:rsidP="00D61764">
            <w:pPr>
              <w:pStyle w:val="Bu-Bildanker"/>
            </w:pPr>
            <w:r>
              <w:rPr>
                <w:noProof/>
              </w:rPr>
              <w:drawing>
                <wp:anchor distT="0" distB="0" distL="114300" distR="114300" simplePos="0" relativeHeight="251660288" behindDoc="0" locked="0" layoutInCell="1" allowOverlap="1" wp14:anchorId="73B1E5BB" wp14:editId="61026444">
                  <wp:simplePos x="0" y="0"/>
                  <wp:positionH relativeFrom="column">
                    <wp:posOffset>24130</wp:posOffset>
                  </wp:positionH>
                  <wp:positionV relativeFrom="paragraph">
                    <wp:posOffset>-1415415</wp:posOffset>
                  </wp:positionV>
                  <wp:extent cx="2341880" cy="1537970"/>
                  <wp:effectExtent l="0" t="0" r="1270" b="5080"/>
                  <wp:wrapNone/>
                  <wp:docPr id="205943762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9437621" name=""/>
                          <pic:cNvPicPr/>
                        </pic:nvPicPr>
                        <pic:blipFill>
                          <a:blip r:embed="rId13"/>
                          <a:stretch>
                            <a:fillRect/>
                          </a:stretch>
                        </pic:blipFill>
                        <pic:spPr>
                          <a:xfrm>
                            <a:off x="0" y="0"/>
                            <a:ext cx="2341880" cy="1537970"/>
                          </a:xfrm>
                          <a:prstGeom prst="rect">
                            <a:avLst/>
                          </a:prstGeom>
                        </pic:spPr>
                      </pic:pic>
                    </a:graphicData>
                  </a:graphic>
                  <wp14:sizeRelH relativeFrom="margin">
                    <wp14:pctWidth>0</wp14:pctWidth>
                  </wp14:sizeRelH>
                  <wp14:sizeRelV relativeFrom="margin">
                    <wp14:pctHeight>0</wp14:pctHeight>
                  </wp14:sizeRelV>
                </wp:anchor>
              </w:drawing>
            </w:r>
          </w:p>
        </w:tc>
        <w:tc>
          <w:tcPr>
            <w:tcW w:w="283" w:type="dxa"/>
            <w:tcMar>
              <w:left w:w="0" w:type="dxa"/>
              <w:right w:w="0" w:type="dxa"/>
            </w:tcMar>
            <w:vAlign w:val="bottom"/>
          </w:tcPr>
          <w:p w14:paraId="68DA9F11" w14:textId="5F2C626F" w:rsidR="0080106E" w:rsidRPr="00095FE6" w:rsidRDefault="0080106E" w:rsidP="00D61764">
            <w:pPr>
              <w:pStyle w:val="Bu-Bildanker"/>
            </w:pPr>
          </w:p>
        </w:tc>
        <w:tc>
          <w:tcPr>
            <w:tcW w:w="3685" w:type="dxa"/>
            <w:tcMar>
              <w:left w:w="0" w:type="dxa"/>
              <w:right w:w="0" w:type="dxa"/>
            </w:tcMar>
          </w:tcPr>
          <w:p w14:paraId="2615371A" w14:textId="39BF530D" w:rsidR="0080106E" w:rsidRPr="00095FE6" w:rsidRDefault="0080106E" w:rsidP="00D61764">
            <w:pPr>
              <w:pStyle w:val="Bu-Bildanker"/>
            </w:pPr>
          </w:p>
        </w:tc>
      </w:tr>
      <w:tr w:rsidR="0080106E" w:rsidRPr="00201D4F" w14:paraId="46D7C447" w14:textId="77777777" w:rsidTr="00D61764">
        <w:tc>
          <w:tcPr>
            <w:tcW w:w="3685" w:type="dxa"/>
            <w:tcMar>
              <w:left w:w="0" w:type="dxa"/>
              <w:right w:w="0" w:type="dxa"/>
            </w:tcMar>
          </w:tcPr>
          <w:p w14:paraId="056B7877" w14:textId="47E060CD" w:rsidR="0080106E" w:rsidRPr="00080930" w:rsidRDefault="00221B1C" w:rsidP="00D61764">
            <w:pPr>
              <w:pStyle w:val="BU-Head"/>
            </w:pPr>
            <w:r>
              <w:t>Image 3</w:t>
            </w:r>
          </w:p>
          <w:p w14:paraId="06F90ECD" w14:textId="54919BE2" w:rsidR="0080106E" w:rsidRPr="00CE1AA7" w:rsidRDefault="00251E9A" w:rsidP="00D61764">
            <w:pPr>
              <w:pStyle w:val="BU"/>
              <w:rPr>
                <w:spacing w:val="-5"/>
              </w:rPr>
            </w:pPr>
            <w:r>
              <w:t>There is potential for optimisation in energy transition applications by improving power distribution system technology. The new RiLineX speeds up the production of power distribution in panel building and switchgear manufacturing by up to 75% and is suitable for AC and DC.</w:t>
            </w:r>
          </w:p>
        </w:tc>
        <w:tc>
          <w:tcPr>
            <w:tcW w:w="283" w:type="dxa"/>
            <w:tcMar>
              <w:left w:w="0" w:type="dxa"/>
              <w:right w:w="0" w:type="dxa"/>
            </w:tcMar>
          </w:tcPr>
          <w:p w14:paraId="1BB99056" w14:textId="77777777" w:rsidR="0080106E" w:rsidRPr="00CE1AA7" w:rsidRDefault="0080106E" w:rsidP="00D61764">
            <w:pPr>
              <w:pStyle w:val="Copytext"/>
            </w:pPr>
          </w:p>
        </w:tc>
        <w:tc>
          <w:tcPr>
            <w:tcW w:w="3685" w:type="dxa"/>
            <w:tcMar>
              <w:left w:w="0" w:type="dxa"/>
              <w:right w:w="0" w:type="dxa"/>
            </w:tcMar>
          </w:tcPr>
          <w:p w14:paraId="778866AC" w14:textId="5E91B1EE" w:rsidR="0080106E" w:rsidRPr="00CE1AA7" w:rsidRDefault="0080106E" w:rsidP="00D61764">
            <w:pPr>
              <w:pStyle w:val="BU"/>
            </w:pPr>
          </w:p>
        </w:tc>
      </w:tr>
    </w:tbl>
    <w:p w14:paraId="063EF329" w14:textId="77777777" w:rsidR="0080106E" w:rsidRDefault="0080106E" w:rsidP="00775DCE">
      <w:pPr>
        <w:pStyle w:val="BU"/>
      </w:pPr>
    </w:p>
    <w:p w14:paraId="7072B3B6" w14:textId="02DA280C" w:rsidR="00D2409E" w:rsidRPr="00DE21CA" w:rsidRDefault="00775DCE" w:rsidP="00775DCE">
      <w:pPr>
        <w:pStyle w:val="BU"/>
      </w:pPr>
      <w:r>
        <w:t>May be reproduced free of charge. Please name Rittal GmbH &amp; Co. KG / Eplan GmbH &amp; Co. KG as the source.</w:t>
      </w:r>
    </w:p>
    <w:p w14:paraId="00AD4CB6" w14:textId="77777777" w:rsidR="00095FE6" w:rsidRDefault="00095FE6">
      <w:pPr>
        <w:widowControl/>
        <w:autoSpaceDE/>
        <w:autoSpaceDN/>
        <w:adjustRightInd/>
        <w:spacing w:after="200" w:line="0" w:lineRule="auto"/>
        <w:rPr>
          <w:b/>
          <w:bCs/>
          <w:color w:val="000000" w:themeColor="text1"/>
          <w:sz w:val="16"/>
          <w:szCs w:val="28"/>
        </w:rPr>
      </w:pPr>
      <w:r>
        <w:br w:type="page"/>
      </w:r>
    </w:p>
    <w:p w14:paraId="74CD7D24" w14:textId="051B3AD9" w:rsidR="0030636B" w:rsidRPr="00C707D4" w:rsidRDefault="00144061" w:rsidP="003F799E">
      <w:pPr>
        <w:pStyle w:val="Unternehmensportrait-H2"/>
      </w:pPr>
      <w:r>
        <w:lastRenderedPageBreak/>
        <w:t>Rittal</w:t>
      </w:r>
    </w:p>
    <w:p w14:paraId="0A46CA8A" w14:textId="77777777" w:rsidR="00C707D4" w:rsidRPr="00C707D4" w:rsidRDefault="00C707D4" w:rsidP="00775DCE">
      <w:pPr>
        <w:pStyle w:val="Unternehmensportrait-Linie"/>
      </w:pPr>
    </w:p>
    <w:p w14:paraId="76BD4184" w14:textId="7CB7D7DD" w:rsidR="00415403" w:rsidRDefault="006C7EF7" w:rsidP="00775DCE">
      <w:pPr>
        <w:pStyle w:val="Unternehmensportrait"/>
        <w:jc w:val="left"/>
      </w:pPr>
      <w:r>
        <w:t>Rittal is a leading global supplier of enclosure systems, automation and infrastructure with its industrial, IT, energy and power, cooling and service units. Rittal products and solutions are used in over 90% of global industries – standardised, customised, and always of the very best quality.</w:t>
      </w:r>
    </w:p>
    <w:p w14:paraId="4526CDF4" w14:textId="77777777" w:rsidR="00415403" w:rsidRDefault="00415403" w:rsidP="00775DCE">
      <w:pPr>
        <w:pStyle w:val="Unternehmensportrait"/>
        <w:jc w:val="left"/>
      </w:pPr>
    </w:p>
    <w:p w14:paraId="58D4B85E" w14:textId="4D5F0052" w:rsidR="006C7EF7" w:rsidRDefault="006C7EF7" w:rsidP="00775DCE">
      <w:pPr>
        <w:pStyle w:val="Unternehmensportrait"/>
        <w:jc w:val="left"/>
      </w:pPr>
      <w:r>
        <w:t>Our approach and methodology: Rittal, Rittal Software Systems (Eplan, Cideon) and Rittal Automation Systems (RAS, Ehrt, Alfra) combine their hardware and software expertise to streamline, optimise and industiralise processes across the entire value chain of their customers including their IT infrastructure – from control and switchgear construction, machine building to manufacturing companies or the energy sector.</w:t>
      </w:r>
    </w:p>
    <w:p w14:paraId="604ADA78" w14:textId="77777777" w:rsidR="00415403" w:rsidRDefault="00415403" w:rsidP="00775DCE">
      <w:pPr>
        <w:pStyle w:val="Unternehmensportrait"/>
        <w:jc w:val="left"/>
      </w:pPr>
    </w:p>
    <w:p w14:paraId="73B1DCBD" w14:textId="33E12B67" w:rsidR="006C7EF7" w:rsidRDefault="006C7EF7" w:rsidP="00775DCE">
      <w:pPr>
        <w:pStyle w:val="Unternehmensportrait"/>
        <w:jc w:val="left"/>
      </w:pPr>
      <w:r>
        <w:t>Our delivery promise: Rittal standard products are delivered in Germany within 24 hours, and within 48 hours throughout Europe.</w:t>
      </w:r>
    </w:p>
    <w:p w14:paraId="096E42C3" w14:textId="77777777" w:rsidR="006C7EF7" w:rsidRDefault="006C7EF7" w:rsidP="00775DCE">
      <w:pPr>
        <w:pStyle w:val="Unternehmensportrait-H2"/>
        <w:rPr>
          <w:spacing w:val="-2"/>
        </w:rPr>
      </w:pPr>
      <w:r>
        <w:t>Customer focus</w:t>
      </w:r>
    </w:p>
    <w:p w14:paraId="0EBF86D1" w14:textId="1AA15B53" w:rsidR="00415403" w:rsidRDefault="006C7EF7" w:rsidP="00775DCE">
      <w:pPr>
        <w:pStyle w:val="Unternehmensportrait"/>
        <w:jc w:val="left"/>
      </w:pPr>
      <w:r>
        <w:t>Improving efficiency and increasing productivity through automation and digitalisation is one of the biggest challenges for our customers. This requires in-depth knowledge and expertise, the combination of hardware and software, and cross-sector networking. We are convinced that creating and connecting data rooms is crucial to the success of industrial transformation. And that is exactly our speciality and field of competence.</w:t>
      </w:r>
    </w:p>
    <w:p w14:paraId="7693AEAF" w14:textId="77777777" w:rsidR="00415403" w:rsidRDefault="00415403" w:rsidP="00775DCE">
      <w:pPr>
        <w:pStyle w:val="Unternehmensportrait"/>
        <w:jc w:val="left"/>
      </w:pPr>
    </w:p>
    <w:p w14:paraId="6603EF4E" w14:textId="1D830EB6" w:rsidR="006C7EF7" w:rsidRDefault="006C7EF7" w:rsidP="00775DCE">
      <w:pPr>
        <w:pStyle w:val="Unternehmensportrait"/>
        <w:jc w:val="left"/>
      </w:pPr>
      <w:r>
        <w:t>Eplan and Rittal are driving the development of the digital automation twin, making data accessible and useable in operations as well. Cideon is improving data consistency in the digital product twin context with its CAD/CAM, PDM/PLM and product configuration expertise.</w:t>
      </w:r>
    </w:p>
    <w:p w14:paraId="40007394" w14:textId="77777777" w:rsidR="006C7EF7" w:rsidRDefault="006C7EF7" w:rsidP="00775DCE">
      <w:pPr>
        <w:pStyle w:val="Unternehmensportrait-H2"/>
      </w:pPr>
      <w:r>
        <w:t>Sustainability</w:t>
      </w:r>
    </w:p>
    <w:p w14:paraId="6C5ED259" w14:textId="77777777" w:rsidR="006C7EF7" w:rsidRDefault="006C7EF7" w:rsidP="00775DCE">
      <w:pPr>
        <w:pStyle w:val="Unternehmensportrait"/>
        <w:jc w:val="left"/>
      </w:pPr>
      <w:r>
        <w:t>Environmental and climate protection, social commitment and ethical corporate management are a given for Rittal. We take our responsibility for a sustainable future seriously. Our approach to resource management and conservation involves continuous improvement of our own production processes and ensuring that our products have the lowest possible Product Carbon Footprint. Our solutions support our customers in achieving their own climate targets.</w:t>
      </w:r>
    </w:p>
    <w:p w14:paraId="0CB89B85" w14:textId="77777777" w:rsidR="006C7EF7" w:rsidRDefault="006C7EF7" w:rsidP="00775DCE">
      <w:pPr>
        <w:pStyle w:val="Unternehmensportrait-H2"/>
        <w:rPr>
          <w:spacing w:val="-2"/>
        </w:rPr>
      </w:pPr>
      <w:r>
        <w:t>Family business and global player</w:t>
      </w:r>
    </w:p>
    <w:p w14:paraId="2132E21C" w14:textId="5D122D1C" w:rsidR="006C7EF7" w:rsidRDefault="006C7EF7" w:rsidP="00775DCE">
      <w:pPr>
        <w:pStyle w:val="Unternehmensportrait"/>
        <w:jc w:val="left"/>
      </w:pPr>
      <w:r>
        <w:t>Founded in 1961, Rittal is the largest company in the owner-operated Friedhelm Loh Group. The group operates worldwide, with 13 production sites and 95 international subsidiaries. It has 12,600 employees and posted revenues of 3.1 billion euros in fiscal 2024. In 2023, the Friedhelm Loh Group was presented with the “Best Place to Learn” and “Employer of the Future” awards. In 2024, Rittal was awarded the Top 100 Seal as one of Germany’s most innovative medium-sized companies for the third time in a row.</w:t>
      </w:r>
    </w:p>
    <w:p w14:paraId="381906C4" w14:textId="77777777" w:rsidR="006C7EF7" w:rsidRDefault="006C7EF7" w:rsidP="00775DCE">
      <w:pPr>
        <w:pStyle w:val="Unternehmensportrait"/>
        <w:jc w:val="left"/>
      </w:pPr>
    </w:p>
    <w:p w14:paraId="332568B1" w14:textId="77777777" w:rsidR="006C7EF7" w:rsidRDefault="006C7EF7" w:rsidP="00775DCE">
      <w:pPr>
        <w:pStyle w:val="Unternehmensportrait"/>
        <w:jc w:val="left"/>
        <w:rPr>
          <w:spacing w:val="-2"/>
        </w:rPr>
      </w:pPr>
      <w:r>
        <w:t>For more information, visit www.rittal.com and www.friedhelm-loh-group.com.</w:t>
      </w:r>
    </w:p>
    <w:p w14:paraId="3D2E1FD3" w14:textId="77777777" w:rsidR="0030636B" w:rsidRPr="00DA78A6" w:rsidRDefault="0030636B" w:rsidP="00775DCE">
      <w:pPr>
        <w:pStyle w:val="Unternehmensportrait-Linie"/>
      </w:pPr>
    </w:p>
    <w:p w14:paraId="2D87AD1B" w14:textId="77777777" w:rsidR="0030636B" w:rsidRPr="000E7A2C" w:rsidRDefault="0030636B" w:rsidP="00775DCE">
      <w:pPr>
        <w:pStyle w:val="Unternehmensportrait"/>
        <w:jc w:val="left"/>
      </w:pPr>
    </w:p>
    <w:p w14:paraId="4908BB47" w14:textId="77777777" w:rsidR="009E3CD4" w:rsidRPr="00681C6A" w:rsidRDefault="009E3CD4" w:rsidP="00775DCE">
      <w:pPr>
        <w:pStyle w:val="Unternehmenkommunikation"/>
        <w:jc w:val="left"/>
      </w:pPr>
      <w:r>
        <w:t>Corporate Communications</w:t>
      </w:r>
    </w:p>
    <w:p w14:paraId="6F055DCB" w14:textId="77777777" w:rsidR="009E3CD4" w:rsidRPr="00095FE6" w:rsidRDefault="009E3CD4" w:rsidP="00775DCE">
      <w:pPr>
        <w:pStyle w:val="Unternehmenkommunikation"/>
        <w:jc w:val="left"/>
        <w:rPr>
          <w:lang w:val="de-DE"/>
        </w:rPr>
      </w:pPr>
      <w:r>
        <w:t>Dr. Carola Hilbrand</w:t>
      </w:r>
      <w:r>
        <w:tab/>
        <w:t xml:space="preserve">Rittal GmbH &amp; Co. </w:t>
      </w:r>
      <w:r w:rsidRPr="00095FE6">
        <w:rPr>
          <w:lang w:val="de-DE"/>
        </w:rPr>
        <w:t>KG</w:t>
      </w:r>
    </w:p>
    <w:p w14:paraId="3BEC2E21" w14:textId="77777777" w:rsidR="009E3CD4" w:rsidRPr="00095FE6" w:rsidRDefault="009E3CD4" w:rsidP="00775DCE">
      <w:pPr>
        <w:pStyle w:val="Unternehmenkommunikation"/>
        <w:jc w:val="left"/>
        <w:rPr>
          <w:lang w:val="de-DE"/>
        </w:rPr>
      </w:pPr>
      <w:r w:rsidRPr="00095FE6">
        <w:rPr>
          <w:lang w:val="de-DE"/>
        </w:rPr>
        <w:t>Corporate &amp; Brand Communications</w:t>
      </w:r>
      <w:r w:rsidRPr="00095FE6">
        <w:rPr>
          <w:lang w:val="de-DE"/>
        </w:rPr>
        <w:tab/>
        <w:t>Auf dem Stützelberg</w:t>
      </w:r>
    </w:p>
    <w:p w14:paraId="6EB28BB7" w14:textId="77777777" w:rsidR="009E3CD4" w:rsidRPr="00681C6A" w:rsidRDefault="009E3CD4" w:rsidP="00775DCE">
      <w:pPr>
        <w:pStyle w:val="Unternehmenkommunikation"/>
        <w:jc w:val="left"/>
      </w:pPr>
      <w:r>
        <w:t>Phone: +49 (0)2772/ 505- 2527 35745 Herborn, Germany</w:t>
      </w:r>
    </w:p>
    <w:p w14:paraId="52A6E29E" w14:textId="77777777" w:rsidR="009E3CD4" w:rsidRPr="006F5E94" w:rsidRDefault="009E3CD4" w:rsidP="00775DCE">
      <w:pPr>
        <w:pStyle w:val="Unternehmenkommunikation"/>
        <w:jc w:val="left"/>
        <w:rPr>
          <w:color w:val="auto"/>
        </w:rPr>
      </w:pPr>
      <w:r>
        <w:t>hilbrand.c@rittal.de</w:t>
      </w:r>
      <w:r>
        <w:tab/>
      </w:r>
      <w:hyperlink r:id="rId14" w:history="1">
        <w:r>
          <w:rPr>
            <w:rStyle w:val="Hyperlink"/>
            <w:color w:val="auto"/>
            <w:u w:val="none"/>
          </w:rPr>
          <w:t>www.rittal.com</w:t>
        </w:r>
      </w:hyperlink>
    </w:p>
    <w:p w14:paraId="5524793F" w14:textId="77777777" w:rsidR="008A04BA" w:rsidRDefault="008A04BA" w:rsidP="008A04BA">
      <w:pPr>
        <w:pStyle w:val="Unternehmensportrait"/>
        <w:jc w:val="left"/>
        <w:rPr>
          <w:noProof/>
          <w:spacing w:val="-4"/>
        </w:rPr>
      </w:pPr>
    </w:p>
    <w:p w14:paraId="734C4EC9" w14:textId="4B26260A" w:rsidR="003F799E" w:rsidRDefault="003F799E">
      <w:pPr>
        <w:widowControl/>
        <w:autoSpaceDE/>
        <w:autoSpaceDN/>
        <w:adjustRightInd/>
        <w:spacing w:after="200" w:line="0" w:lineRule="auto"/>
        <w:rPr>
          <w:bCs/>
          <w:noProof/>
          <w:color w:val="000000" w:themeColor="text1"/>
          <w:spacing w:val="-4"/>
          <w:sz w:val="16"/>
          <w:szCs w:val="20"/>
        </w:rPr>
      </w:pPr>
      <w:r>
        <w:br w:type="page"/>
      </w:r>
    </w:p>
    <w:p w14:paraId="118E24A1" w14:textId="77777777" w:rsidR="008A04BA" w:rsidRDefault="008A04BA" w:rsidP="008A04BA">
      <w:pPr>
        <w:pStyle w:val="Unternehmensportrait"/>
        <w:jc w:val="left"/>
        <w:rPr>
          <w:noProof/>
          <w:spacing w:val="-4"/>
        </w:rPr>
      </w:pPr>
    </w:p>
    <w:p w14:paraId="16693EFA" w14:textId="713F732D" w:rsidR="00002384" w:rsidRPr="00C707D4" w:rsidRDefault="0098722E" w:rsidP="00775DCE">
      <w:pPr>
        <w:pStyle w:val="Unternehmensportrait-H1"/>
      </w:pPr>
      <w:r>
        <w:t>Eplan</w:t>
      </w:r>
    </w:p>
    <w:p w14:paraId="5EA1BC82" w14:textId="77777777" w:rsidR="00002384" w:rsidRPr="00ED506A" w:rsidRDefault="00002384" w:rsidP="00775DCE">
      <w:pPr>
        <w:pStyle w:val="Unternehmensportrait-Linie"/>
      </w:pPr>
    </w:p>
    <w:p w14:paraId="67E032FB" w14:textId="35144808" w:rsidR="00775DCE" w:rsidRPr="00CE1AA7" w:rsidRDefault="00ED506A" w:rsidP="00CE1AA7">
      <w:pPr>
        <w:pStyle w:val="UnternehmensportraitAnstand-unten"/>
        <w:jc w:val="left"/>
      </w:pPr>
      <w:r>
        <w:t>Eplan provides software and service solutions in the fields of electrical, automation and mechatronic engineering. The company develops one of the world’s leading design software solutions for machine and panel builders. Eplan is also the ideal partner to streamline challenging engineering processes.</w:t>
      </w:r>
    </w:p>
    <w:p w14:paraId="5F145439" w14:textId="4A02D7FC" w:rsidR="00775DCE" w:rsidRPr="00CE1AA7" w:rsidRDefault="00ED506A" w:rsidP="00CE1AA7">
      <w:pPr>
        <w:pStyle w:val="UnternehmensportraitAnstand-unten"/>
        <w:jc w:val="left"/>
      </w:pPr>
      <w:r>
        <w:t xml:space="preserve">Both standardised as well as customised interfaces to ERP and PLM/PDM systems ensure data consistency along the whole value chain. Working with Eplan means boundless communication across all engineering disciplines. No matter whether small or large enterprises: Customers can apply their expertise more efficiently. </w:t>
      </w:r>
      <w:bookmarkStart w:id="0" w:name="_Hlk159323109"/>
      <w:r>
        <w:t>Worldwide, Eplan supports 68,000 customers. Eplan wants to grow further with customers and partners and pushes integration and automation in engineering forward. Within the Eplan Partner Network, open interfaces and seamless integrations are realised together with partners. “Efficient engineering” is the focus.</w:t>
      </w:r>
      <w:bookmarkEnd w:id="0"/>
    </w:p>
    <w:p w14:paraId="1F1288F3" w14:textId="2EB615C7" w:rsidR="00ED506A" w:rsidRPr="00CE1AA7" w:rsidRDefault="00ED506A" w:rsidP="00CE1AA7">
      <w:pPr>
        <w:pStyle w:val="UnternehmensportraitAnstand-unten"/>
        <w:jc w:val="left"/>
      </w:pPr>
      <w:r>
        <w:t xml:space="preserve">Eplan was founded in 1984 and is part of the owner-operated Friedhelm Loh Group. The group operates worldwide, with </w:t>
      </w:r>
      <w:commentRangeStart w:id="1"/>
      <w:r>
        <w:t>13 production sites and 95 international subsidiaries</w:t>
      </w:r>
      <w:commentRangeEnd w:id="1"/>
      <w:r w:rsidR="00095FE6">
        <w:rPr>
          <w:rStyle w:val="Kommentarzeichen"/>
          <w:bCs w:val="0"/>
          <w:color w:val="auto"/>
        </w:rPr>
        <w:commentReference w:id="1"/>
      </w:r>
      <w:r>
        <w:t xml:space="preserve">. It has </w:t>
      </w:r>
      <w:commentRangeStart w:id="2"/>
      <w:r>
        <w:t>12,600 employees and posted revenues of 3.1 billion euros in fiscal 2024</w:t>
      </w:r>
      <w:commentRangeEnd w:id="2"/>
      <w:r w:rsidR="00095FE6">
        <w:rPr>
          <w:rStyle w:val="Kommentarzeichen"/>
          <w:bCs w:val="0"/>
          <w:color w:val="auto"/>
        </w:rPr>
        <w:commentReference w:id="2"/>
      </w:r>
      <w:r>
        <w:t>. In 2023, the Friedhelm Loh Group was presented with the “Best Place to Learn” and “Employer of the Future” awards.</w:t>
      </w:r>
    </w:p>
    <w:p w14:paraId="38DDD723" w14:textId="213DEDAD" w:rsidR="00002384" w:rsidRDefault="00002384" w:rsidP="00775DCE">
      <w:pPr>
        <w:pStyle w:val="Unternehmensportrait"/>
        <w:jc w:val="left"/>
        <w:rPr>
          <w:spacing w:val="-2"/>
        </w:rPr>
      </w:pPr>
      <w:r>
        <w:t>For more information, visit www.eplan.com and www.friedhelm-loh-group.com.</w:t>
      </w:r>
    </w:p>
    <w:p w14:paraId="31932791" w14:textId="77777777" w:rsidR="00002384" w:rsidRPr="00DA78A6" w:rsidRDefault="00002384" w:rsidP="00775DCE">
      <w:pPr>
        <w:pStyle w:val="Unternehmensportrait-Linie"/>
      </w:pPr>
    </w:p>
    <w:p w14:paraId="7561B4F2" w14:textId="77777777" w:rsidR="00002384" w:rsidRPr="000E7A2C" w:rsidRDefault="00002384" w:rsidP="00775DCE">
      <w:pPr>
        <w:pStyle w:val="Unternehmensportrait"/>
        <w:jc w:val="left"/>
      </w:pPr>
    </w:p>
    <w:p w14:paraId="4067AEDC" w14:textId="77777777" w:rsidR="00002384" w:rsidRPr="00681C6A" w:rsidRDefault="00002384" w:rsidP="00775DCE">
      <w:pPr>
        <w:pStyle w:val="Unternehmenkommunikation"/>
        <w:jc w:val="left"/>
      </w:pPr>
      <w:r>
        <w:t>Corporate Communications</w:t>
      </w:r>
    </w:p>
    <w:p w14:paraId="64AC0D01" w14:textId="683725CF" w:rsidR="00002384" w:rsidRPr="00095FE6" w:rsidRDefault="00067ADB" w:rsidP="00775DCE">
      <w:pPr>
        <w:pStyle w:val="Unternehmenkommunikation"/>
        <w:jc w:val="left"/>
        <w:rPr>
          <w:lang w:val="de-DE"/>
        </w:rPr>
      </w:pPr>
      <w:r>
        <w:t>Birgit Hagelschuer</w:t>
      </w:r>
      <w:r>
        <w:tab/>
        <w:t xml:space="preserve">Eplan GmbH &amp; Co. </w:t>
      </w:r>
      <w:r w:rsidRPr="00095FE6">
        <w:rPr>
          <w:lang w:val="de-DE"/>
        </w:rPr>
        <w:t>KG</w:t>
      </w:r>
    </w:p>
    <w:p w14:paraId="377BCC76" w14:textId="6B1BAFDB" w:rsidR="00002384" w:rsidRPr="00095FE6" w:rsidRDefault="00921546" w:rsidP="00775DCE">
      <w:pPr>
        <w:pStyle w:val="Unternehmenkommunikation"/>
        <w:jc w:val="left"/>
        <w:rPr>
          <w:lang w:val="de-DE"/>
        </w:rPr>
      </w:pPr>
      <w:r w:rsidRPr="00095FE6">
        <w:rPr>
          <w:lang w:val="de-DE"/>
        </w:rPr>
        <w:t>Press and Public Relations</w:t>
      </w:r>
      <w:r w:rsidRPr="00095FE6">
        <w:rPr>
          <w:lang w:val="de-DE"/>
        </w:rPr>
        <w:tab/>
        <w:t>An der alten Ziegelei 2</w:t>
      </w:r>
    </w:p>
    <w:p w14:paraId="235F9054" w14:textId="171D271E" w:rsidR="00002384" w:rsidRPr="00095FE6" w:rsidRDefault="00002384" w:rsidP="00775DCE">
      <w:pPr>
        <w:pStyle w:val="Unternehmenkommunikation"/>
        <w:jc w:val="left"/>
        <w:rPr>
          <w:lang w:val="de-DE"/>
        </w:rPr>
      </w:pPr>
      <w:r w:rsidRPr="00095FE6">
        <w:rPr>
          <w:lang w:val="de-DE"/>
        </w:rPr>
        <w:t>Phone: +49 (0)2173 3964-180</w:t>
      </w:r>
      <w:r w:rsidRPr="00095FE6">
        <w:rPr>
          <w:lang w:val="de-DE"/>
        </w:rPr>
        <w:tab/>
        <w:t>40789 Monheim am Rhein, Germany</w:t>
      </w:r>
    </w:p>
    <w:p w14:paraId="182D2175" w14:textId="79990972" w:rsidR="00002384" w:rsidRPr="00095FE6" w:rsidRDefault="00921546" w:rsidP="00775DCE">
      <w:pPr>
        <w:pStyle w:val="Unternehmenkommunikation"/>
        <w:jc w:val="left"/>
        <w:rPr>
          <w:color w:val="auto"/>
          <w:lang w:val="de-DE"/>
        </w:rPr>
      </w:pPr>
      <w:r w:rsidRPr="00095FE6">
        <w:rPr>
          <w:lang w:val="de-DE"/>
        </w:rPr>
        <w:t>Hagelschuer.b@eplan.de</w:t>
      </w:r>
      <w:r w:rsidRPr="00095FE6">
        <w:rPr>
          <w:lang w:val="de-DE"/>
        </w:rPr>
        <w:tab/>
        <w:t>www.eplan.com</w:t>
      </w:r>
    </w:p>
    <w:sectPr w:rsidR="00002384" w:rsidRPr="00095FE6" w:rsidSect="00F57CEE">
      <w:headerReference w:type="default" r:id="rId19"/>
      <w:footerReference w:type="default" r:id="rId20"/>
      <w:type w:val="continuous"/>
      <w:pgSz w:w="11907" w:h="16840" w:code="9"/>
      <w:pgMar w:top="2948" w:right="822" w:bottom="2381" w:left="1361" w:header="885" w:footer="1366" w:gutter="0"/>
      <w:cols w:space="720"/>
      <w:noEndnote/>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 w:author="Martin Planer" w:date="2025-05-07T16:55:00Z" w:initials="MP">
    <w:p w14:paraId="5576A08B" w14:textId="77777777" w:rsidR="00095FE6" w:rsidRDefault="00095FE6" w:rsidP="00095FE6">
      <w:pPr>
        <w:pStyle w:val="Kommentartext"/>
      </w:pPr>
      <w:r>
        <w:rPr>
          <w:rStyle w:val="Kommentarzeichen"/>
        </w:rPr>
        <w:annotationRef/>
      </w:r>
      <w:r>
        <w:t>Entsprechend den neuen Zahlen angepasst.</w:t>
      </w:r>
    </w:p>
  </w:comment>
  <w:comment w:id="2" w:author="Martin Planer" w:date="2025-05-07T16:55:00Z" w:initials="MP">
    <w:p w14:paraId="773F667F" w14:textId="77777777" w:rsidR="00095FE6" w:rsidRDefault="00095FE6" w:rsidP="00095FE6">
      <w:pPr>
        <w:pStyle w:val="Kommentartext"/>
      </w:pPr>
      <w:r>
        <w:rPr>
          <w:rStyle w:val="Kommentarzeichen"/>
        </w:rPr>
        <w:annotationRef/>
      </w:r>
      <w:r>
        <w:t>Entsprechend den neuen Zahlen angepasst.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5576A08B" w15:done="0"/>
  <w15:commentEx w15:paraId="773F667F"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73A54395" w16cex:dateUtc="2025-05-07T14:55:00Z"/>
  <w16cex:commentExtensible w16cex:durableId="29AEA4E8" w16cex:dateUtc="2025-05-07T14:55: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5576A08B" w16cid:durableId="73A54395"/>
  <w16cid:commentId w16cid:paraId="773F667F" w16cid:durableId="29AEA4E8"/>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1F0815" w14:textId="77777777" w:rsidR="00D46BD3" w:rsidRDefault="00D46BD3" w:rsidP="00C437B6">
      <w:r>
        <w:separator/>
      </w:r>
    </w:p>
  </w:endnote>
  <w:endnote w:type="continuationSeparator" w:id="0">
    <w:p w14:paraId="42BDE9ED" w14:textId="77777777" w:rsidR="00D46BD3" w:rsidRDefault="00D46BD3" w:rsidP="00C437B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ACD40D" w14:textId="2DD88F4D" w:rsidR="00202595" w:rsidRDefault="00232758">
    <w:pPr>
      <w:pStyle w:val="Fuzeile"/>
    </w:pPr>
    <w:r>
      <w:rPr>
        <w:noProof/>
      </w:rPr>
      <w:drawing>
        <wp:anchor distT="0" distB="0" distL="0" distR="0" simplePos="0" relativeHeight="251658241" behindDoc="0" locked="0" layoutInCell="1" allowOverlap="0" wp14:anchorId="5B3FAAC7" wp14:editId="4683A939">
          <wp:simplePos x="0" y="0"/>
          <wp:positionH relativeFrom="margin">
            <wp:posOffset>-968375</wp:posOffset>
          </wp:positionH>
          <wp:positionV relativeFrom="topMargin">
            <wp:posOffset>9766186</wp:posOffset>
          </wp:positionV>
          <wp:extent cx="7771130" cy="182245"/>
          <wp:effectExtent l="0" t="0" r="0" b="0"/>
          <wp:wrapThrough wrapText="bothSides">
            <wp:wrapPolygon edited="0">
              <wp:start x="0" y="0"/>
              <wp:lineTo x="0" y="19568"/>
              <wp:lineTo x="21568" y="19568"/>
              <wp:lineTo x="21568" y="0"/>
              <wp:lineTo x="0" y="0"/>
            </wp:wrapPolygon>
          </wp:wrapThrough>
          <wp:docPr id="29"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6"/>
                  <pic:cNvPicPr/>
                </pic:nvPicPr>
                <pic:blipFill>
                  <a:blip r:embed="rId1"/>
                  <a:stretch>
                    <a:fillRect/>
                  </a:stretch>
                </pic:blipFill>
                <pic:spPr>
                  <a:xfrm>
                    <a:off x="0" y="0"/>
                    <a:ext cx="7771130" cy="182245"/>
                  </a:xfrm>
                  <a:prstGeom prst="rect">
                    <a:avLst/>
                  </a:prstGeom>
                </pic:spPr>
              </pic:pic>
            </a:graphicData>
          </a:graphic>
          <wp14:sizeRelV relativeFrom="margin">
            <wp14:pctHeight>0</wp14:pctHeight>
          </wp14:sizeRelV>
        </wp:anchor>
      </w:drawing>
    </w:r>
    <w:r>
      <w:rPr>
        <w:noProof/>
      </w:rPr>
      <w:drawing>
        <wp:anchor distT="0" distB="0" distL="114300" distR="114300" simplePos="0" relativeHeight="251658243" behindDoc="1" locked="0" layoutInCell="1" allowOverlap="1" wp14:anchorId="2CF01500" wp14:editId="67FE46B3">
          <wp:simplePos x="0" y="0"/>
          <wp:positionH relativeFrom="page">
            <wp:posOffset>864235</wp:posOffset>
          </wp:positionH>
          <wp:positionV relativeFrom="page">
            <wp:posOffset>10276483</wp:posOffset>
          </wp:positionV>
          <wp:extent cx="1767600" cy="93600"/>
          <wp:effectExtent l="0" t="0" r="4445" b="1905"/>
          <wp:wrapNone/>
          <wp:docPr id="43962363" name="Bild 11"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67600" cy="936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B6B3B3" w14:textId="77777777" w:rsidR="00D46BD3" w:rsidRDefault="00D46BD3" w:rsidP="00C437B6">
      <w:r>
        <w:separator/>
      </w:r>
    </w:p>
  </w:footnote>
  <w:footnote w:type="continuationSeparator" w:id="0">
    <w:p w14:paraId="2A1D8D49" w14:textId="77777777" w:rsidR="00D46BD3" w:rsidRDefault="00D46BD3" w:rsidP="00C437B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06892A" w14:textId="16FB16A7" w:rsidR="00202595" w:rsidRDefault="00825FC0">
    <w:pPr>
      <w:kinsoku w:val="0"/>
      <w:overflowPunct w:val="0"/>
      <w:spacing w:line="14" w:lineRule="auto"/>
      <w:rPr>
        <w:rFonts w:ascii="Times New Roman" w:hAnsi="Times New Roman" w:cs="Times New Roman"/>
        <w:sz w:val="20"/>
        <w:szCs w:val="20"/>
      </w:rPr>
    </w:pPr>
    <w:r>
      <w:rPr>
        <w:rFonts w:ascii="Times New Roman" w:hAnsi="Times New Roman"/>
        <w:noProof/>
        <w:sz w:val="20"/>
      </w:rPr>
      <w:drawing>
        <wp:anchor distT="0" distB="0" distL="114300" distR="114300" simplePos="0" relativeHeight="251658242" behindDoc="1" locked="0" layoutInCell="1" allowOverlap="1" wp14:anchorId="178100AE" wp14:editId="7F3F99A3">
          <wp:simplePos x="0" y="0"/>
          <wp:positionH relativeFrom="page">
            <wp:posOffset>5645150</wp:posOffset>
          </wp:positionH>
          <wp:positionV relativeFrom="page">
            <wp:posOffset>507365</wp:posOffset>
          </wp:positionV>
          <wp:extent cx="635000" cy="914400"/>
          <wp:effectExtent l="0" t="0" r="0" b="0"/>
          <wp:wrapThrough wrapText="bothSides">
            <wp:wrapPolygon edited="0">
              <wp:start x="0" y="0"/>
              <wp:lineTo x="0" y="21300"/>
              <wp:lineTo x="21168" y="21300"/>
              <wp:lineTo x="21168" y="0"/>
              <wp:lineTo x="0" y="0"/>
            </wp:wrapPolygon>
          </wp:wrapThrough>
          <wp:docPr id="296219650" name="Bild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2"/>
                  <pic:cNvPicPr>
                    <a:picLocks noChangeAspect="1" noChangeArrowheads="1"/>
                  </pic:cNvPicPr>
                </pic:nvPicPr>
                <pic:blipFill>
                  <a:blip r:embed="rId1"/>
                  <a:srcRect/>
                  <a:stretch>
                    <a:fillRect/>
                  </a:stretch>
                </pic:blipFill>
                <pic:spPr bwMode="auto">
                  <a:xfrm>
                    <a:off x="0" y="0"/>
                    <a:ext cx="635000" cy="914400"/>
                  </a:xfrm>
                  <a:prstGeom prst="rect">
                    <a:avLst/>
                  </a:prstGeom>
                  <a:noFill/>
                  <a:ln w="9525">
                    <a:noFill/>
                    <a:miter lim="800000"/>
                    <a:headEnd/>
                    <a:tailEnd/>
                  </a:ln>
                </pic:spPr>
              </pic:pic>
            </a:graphicData>
          </a:graphic>
        </wp:anchor>
      </w:drawing>
    </w:r>
    <w:r>
      <w:rPr>
        <w:rFonts w:ascii="Times New Roman" w:hAnsi="Times New Roman"/>
        <w:noProof/>
        <w:sz w:val="20"/>
      </w:rPr>
      <w:drawing>
        <wp:anchor distT="0" distB="0" distL="114300" distR="114300" simplePos="0" relativeHeight="251658240" behindDoc="1" locked="0" layoutInCell="1" allowOverlap="1" wp14:anchorId="05E31292" wp14:editId="67E7A37B">
          <wp:simplePos x="0" y="0"/>
          <wp:positionH relativeFrom="page">
            <wp:posOffset>6409055</wp:posOffset>
          </wp:positionH>
          <wp:positionV relativeFrom="page">
            <wp:posOffset>510540</wp:posOffset>
          </wp:positionV>
          <wp:extent cx="635000" cy="899160"/>
          <wp:effectExtent l="0" t="0" r="0" b="0"/>
          <wp:wrapThrough wrapText="bothSides">
            <wp:wrapPolygon edited="0">
              <wp:start x="0" y="0"/>
              <wp:lineTo x="0" y="21356"/>
              <wp:lineTo x="21168" y="21356"/>
              <wp:lineTo x="21168" y="0"/>
              <wp:lineTo x="0" y="0"/>
            </wp:wrapPolygon>
          </wp:wrapThrough>
          <wp:docPr id="111" name="Bild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Bild 22"/>
                  <pic:cNvPicPr>
                    <a:picLocks noChangeAspect="1" noChangeArrowheads="1"/>
                  </pic:cNvPicPr>
                </pic:nvPicPr>
                <pic:blipFill>
                  <a:blip r:embed="rId2"/>
                  <a:stretch>
                    <a:fillRect/>
                  </a:stretch>
                </pic:blipFill>
                <pic:spPr bwMode="auto">
                  <a:xfrm>
                    <a:off x="0" y="0"/>
                    <a:ext cx="635000" cy="899160"/>
                  </a:xfrm>
                  <a:prstGeom prst="rect">
                    <a:avLst/>
                  </a:prstGeom>
                  <a:noFill/>
                  <a:ln w="9525">
                    <a:noFill/>
                    <a:miter lim="800000"/>
                    <a:headEnd/>
                    <a:tailEnd/>
                  </a:ln>
                </pic:spPr>
              </pic:pic>
            </a:graphicData>
          </a:graphic>
          <wp14:sizeRelV relativeFrom="margin">
            <wp14:pctHeight>0</wp14:pctHeight>
          </wp14:sizeRelV>
        </wp:anchor>
      </w:drawing>
    </w:r>
    <w:r>
      <w:rPr>
        <w:noProof/>
        <w:sz w:val="16"/>
      </w:rPr>
      <mc:AlternateContent>
        <mc:Choice Requires="wps">
          <w:drawing>
            <wp:anchor distT="0" distB="0" distL="114300" distR="114300" simplePos="0" relativeHeight="251658244" behindDoc="1" locked="0" layoutInCell="0" allowOverlap="1" wp14:anchorId="4C6086EC" wp14:editId="515A79AF">
              <wp:simplePos x="0" y="0"/>
              <wp:positionH relativeFrom="page">
                <wp:posOffset>864235</wp:posOffset>
              </wp:positionH>
              <wp:positionV relativeFrom="page">
                <wp:posOffset>449580</wp:posOffset>
              </wp:positionV>
              <wp:extent cx="1485900" cy="351790"/>
              <wp:effectExtent l="0" t="1905" r="2540" b="0"/>
              <wp:wrapNone/>
              <wp:docPr id="1322120915"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8D608A" w14:textId="77777777" w:rsidR="00202595" w:rsidRPr="00E46942" w:rsidRDefault="00202595" w:rsidP="00E46942">
                          <w:pPr>
                            <w:kinsoku w:val="0"/>
                            <w:overflowPunct w:val="0"/>
                            <w:spacing w:before="5"/>
                            <w:ind w:left="23"/>
                            <w:rPr>
                              <w:color w:val="231F20"/>
                              <w:spacing w:val="10"/>
                              <w:sz w:val="46"/>
                              <w:szCs w:val="46"/>
                            </w:rPr>
                          </w:pPr>
                          <w:r>
                            <w:rPr>
                              <w:color w:val="231F20"/>
                              <w:sz w:val="46"/>
                            </w:rPr>
                            <w:t>PRESS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C6086EC" id="_x0000_t202" coordsize="21600,21600" o:spt="202" path="m,l,21600r21600,l21600,xe">
              <v:stroke joinstyle="miter"/>
              <v:path gradientshapeok="t" o:connecttype="rect"/>
            </v:shapetype>
            <v:shape id="Text Box 1" o:spid="_x0000_s1027" type="#_x0000_t202" style="position:absolute;margin-left:68.05pt;margin-top:35.4pt;width:117pt;height:27.7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" o:allowincell="f" filled="f" stroked="f">
              <v:textbox inset="0,0,0,0">
                <w:txbxContent>
                  <w:p w14:paraId="4A8D608A" w14:textId="77777777" w:rsidR="00202595" w:rsidRPr="00E46942" w:rsidRDefault="00202595" w:rsidP="00E46942">
                    <w:pPr>
                      <w:kinsoku w:val="0"/>
                      <w:overflowPunct w:val="0"/>
                      <w:spacing w:before="5"/>
                      <w:ind w:left="23"/>
                      <w:rPr>
                        <w:color w:val="231F20"/>
                        <w:spacing w:val="10"/>
                        <w:sz w:val="46"/>
                        <w:szCs w:val="46"/>
                      </w:rPr>
                    </w:pPr>
                    <w:r>
                      <w:rPr>
                        <w:color w:val="231F20"/>
                        <w:sz w:val="46"/>
                      </w:rPr>
                      <w:t xml:space="preserve">PRESS</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abstractNum w:abstractNumId="11" w15:restartNumberingAfterBreak="0">
    <w:nsid w:val="1B0E1963"/>
    <w:multiLevelType w:val="multilevel"/>
    <w:tmpl w:val="67EC30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447507681">
    <w:abstractNumId w:val="10"/>
  </w:num>
  <w:num w:numId="2" w16cid:durableId="1371686436">
    <w:abstractNumId w:val="9"/>
  </w:num>
  <w:num w:numId="3" w16cid:durableId="827329277">
    <w:abstractNumId w:val="7"/>
  </w:num>
  <w:num w:numId="4" w16cid:durableId="1528980977">
    <w:abstractNumId w:val="6"/>
  </w:num>
  <w:num w:numId="5" w16cid:durableId="422919461">
    <w:abstractNumId w:val="5"/>
  </w:num>
  <w:num w:numId="6" w16cid:durableId="496457238">
    <w:abstractNumId w:val="4"/>
  </w:num>
  <w:num w:numId="7" w16cid:durableId="695884243">
    <w:abstractNumId w:val="8"/>
  </w:num>
  <w:num w:numId="8" w16cid:durableId="402147214">
    <w:abstractNumId w:val="3"/>
  </w:num>
  <w:num w:numId="9" w16cid:durableId="241640783">
    <w:abstractNumId w:val="2"/>
  </w:num>
  <w:num w:numId="10" w16cid:durableId="2022318682">
    <w:abstractNumId w:val="1"/>
  </w:num>
  <w:num w:numId="11" w16cid:durableId="942956822">
    <w:abstractNumId w:val="0"/>
  </w:num>
  <w:num w:numId="12" w16cid:durableId="1650472961">
    <w:abstractNumId w:val="1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Martin Planer">
    <w15:presenceInfo w15:providerId="AD" w15:userId="S::planer.m@rittal.de::62f01387-44f4-4462-b6fd-e7a70ba29c8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bordersDoNotSurroundHeader/>
  <w:bordersDoNotSurroundFooter/>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E6B"/>
    <w:rsid w:val="00002384"/>
    <w:rsid w:val="00022489"/>
    <w:rsid w:val="00024B3E"/>
    <w:rsid w:val="00027B50"/>
    <w:rsid w:val="00037FD6"/>
    <w:rsid w:val="000449B9"/>
    <w:rsid w:val="00046122"/>
    <w:rsid w:val="00046872"/>
    <w:rsid w:val="00047B15"/>
    <w:rsid w:val="00052DD2"/>
    <w:rsid w:val="0006153E"/>
    <w:rsid w:val="00067ADB"/>
    <w:rsid w:val="00080930"/>
    <w:rsid w:val="000846DD"/>
    <w:rsid w:val="000902CE"/>
    <w:rsid w:val="00095FE6"/>
    <w:rsid w:val="000972FA"/>
    <w:rsid w:val="000B5017"/>
    <w:rsid w:val="000E1247"/>
    <w:rsid w:val="000E27E7"/>
    <w:rsid w:val="000E7A2C"/>
    <w:rsid w:val="000F08C4"/>
    <w:rsid w:val="001058AE"/>
    <w:rsid w:val="0011102D"/>
    <w:rsid w:val="00114302"/>
    <w:rsid w:val="00137616"/>
    <w:rsid w:val="00144061"/>
    <w:rsid w:val="00145F70"/>
    <w:rsid w:val="001519D2"/>
    <w:rsid w:val="001627D5"/>
    <w:rsid w:val="00163595"/>
    <w:rsid w:val="00197306"/>
    <w:rsid w:val="001B189F"/>
    <w:rsid w:val="001B7268"/>
    <w:rsid w:val="001C5C0D"/>
    <w:rsid w:val="001D555B"/>
    <w:rsid w:val="001D6722"/>
    <w:rsid w:val="001E091D"/>
    <w:rsid w:val="001E78D8"/>
    <w:rsid w:val="001F4007"/>
    <w:rsid w:val="00201CC0"/>
    <w:rsid w:val="00201D4F"/>
    <w:rsid w:val="00202595"/>
    <w:rsid w:val="00202CEF"/>
    <w:rsid w:val="00211B5C"/>
    <w:rsid w:val="00221003"/>
    <w:rsid w:val="00221B1C"/>
    <w:rsid w:val="00232758"/>
    <w:rsid w:val="0023718F"/>
    <w:rsid w:val="00237E15"/>
    <w:rsid w:val="00251E9A"/>
    <w:rsid w:val="0026068B"/>
    <w:rsid w:val="00274BBB"/>
    <w:rsid w:val="0029210C"/>
    <w:rsid w:val="002972D5"/>
    <w:rsid w:val="002C00E6"/>
    <w:rsid w:val="002C6615"/>
    <w:rsid w:val="002C6C43"/>
    <w:rsid w:val="002D2830"/>
    <w:rsid w:val="002E13E4"/>
    <w:rsid w:val="002E1F7F"/>
    <w:rsid w:val="0030298C"/>
    <w:rsid w:val="0030636B"/>
    <w:rsid w:val="00312BCD"/>
    <w:rsid w:val="0031514E"/>
    <w:rsid w:val="00315EE2"/>
    <w:rsid w:val="00321E17"/>
    <w:rsid w:val="00367B14"/>
    <w:rsid w:val="00373108"/>
    <w:rsid w:val="00397E80"/>
    <w:rsid w:val="003A009E"/>
    <w:rsid w:val="003A7EAF"/>
    <w:rsid w:val="003B413C"/>
    <w:rsid w:val="003C464D"/>
    <w:rsid w:val="003C52B8"/>
    <w:rsid w:val="003C7F96"/>
    <w:rsid w:val="003E65CB"/>
    <w:rsid w:val="003E6CB7"/>
    <w:rsid w:val="003F799E"/>
    <w:rsid w:val="00415403"/>
    <w:rsid w:val="00424077"/>
    <w:rsid w:val="0042557E"/>
    <w:rsid w:val="0042628B"/>
    <w:rsid w:val="00445DA2"/>
    <w:rsid w:val="00454741"/>
    <w:rsid w:val="00455B4F"/>
    <w:rsid w:val="00456F1A"/>
    <w:rsid w:val="004643E3"/>
    <w:rsid w:val="004845A9"/>
    <w:rsid w:val="004860F9"/>
    <w:rsid w:val="00486A98"/>
    <w:rsid w:val="004D56BD"/>
    <w:rsid w:val="004F229F"/>
    <w:rsid w:val="004F69FB"/>
    <w:rsid w:val="00510BF5"/>
    <w:rsid w:val="00512F78"/>
    <w:rsid w:val="00513BB5"/>
    <w:rsid w:val="005151AB"/>
    <w:rsid w:val="005467FA"/>
    <w:rsid w:val="0055018D"/>
    <w:rsid w:val="00556081"/>
    <w:rsid w:val="00557636"/>
    <w:rsid w:val="00561BF9"/>
    <w:rsid w:val="0057573C"/>
    <w:rsid w:val="00584C14"/>
    <w:rsid w:val="00597790"/>
    <w:rsid w:val="005977FF"/>
    <w:rsid w:val="005A3E6F"/>
    <w:rsid w:val="005D33D3"/>
    <w:rsid w:val="005D6077"/>
    <w:rsid w:val="005D7486"/>
    <w:rsid w:val="005F47D3"/>
    <w:rsid w:val="00613397"/>
    <w:rsid w:val="0061422E"/>
    <w:rsid w:val="006270D1"/>
    <w:rsid w:val="00631C89"/>
    <w:rsid w:val="0063365E"/>
    <w:rsid w:val="0064022E"/>
    <w:rsid w:val="006467B0"/>
    <w:rsid w:val="00650E38"/>
    <w:rsid w:val="00654F16"/>
    <w:rsid w:val="0065544A"/>
    <w:rsid w:val="006752B5"/>
    <w:rsid w:val="00681C6A"/>
    <w:rsid w:val="00686311"/>
    <w:rsid w:val="00693E87"/>
    <w:rsid w:val="006A03CF"/>
    <w:rsid w:val="006A2213"/>
    <w:rsid w:val="006A5A52"/>
    <w:rsid w:val="006A7CEE"/>
    <w:rsid w:val="006C0224"/>
    <w:rsid w:val="006C2B8D"/>
    <w:rsid w:val="006C6990"/>
    <w:rsid w:val="006C7EF7"/>
    <w:rsid w:val="006D5EAA"/>
    <w:rsid w:val="006F20DC"/>
    <w:rsid w:val="00701182"/>
    <w:rsid w:val="00705B42"/>
    <w:rsid w:val="00723D2F"/>
    <w:rsid w:val="007305A5"/>
    <w:rsid w:val="007315EA"/>
    <w:rsid w:val="00737FC6"/>
    <w:rsid w:val="00746661"/>
    <w:rsid w:val="007568B6"/>
    <w:rsid w:val="00760BC1"/>
    <w:rsid w:val="00775DCE"/>
    <w:rsid w:val="00791C2C"/>
    <w:rsid w:val="0079559F"/>
    <w:rsid w:val="007C2C27"/>
    <w:rsid w:val="007D60A7"/>
    <w:rsid w:val="007D7AE2"/>
    <w:rsid w:val="007F2616"/>
    <w:rsid w:val="0080106E"/>
    <w:rsid w:val="00801528"/>
    <w:rsid w:val="00802733"/>
    <w:rsid w:val="00805E8F"/>
    <w:rsid w:val="00825FC0"/>
    <w:rsid w:val="00832532"/>
    <w:rsid w:val="00855E29"/>
    <w:rsid w:val="00886E96"/>
    <w:rsid w:val="00887757"/>
    <w:rsid w:val="00895E52"/>
    <w:rsid w:val="008A04BA"/>
    <w:rsid w:val="008A5A64"/>
    <w:rsid w:val="008D672A"/>
    <w:rsid w:val="008E190A"/>
    <w:rsid w:val="009058E3"/>
    <w:rsid w:val="00921546"/>
    <w:rsid w:val="0094050E"/>
    <w:rsid w:val="00947C4F"/>
    <w:rsid w:val="00950191"/>
    <w:rsid w:val="0098722E"/>
    <w:rsid w:val="0099474D"/>
    <w:rsid w:val="00996B25"/>
    <w:rsid w:val="009A0F9D"/>
    <w:rsid w:val="009A386E"/>
    <w:rsid w:val="009D411D"/>
    <w:rsid w:val="009D670B"/>
    <w:rsid w:val="009D709C"/>
    <w:rsid w:val="009E0DC3"/>
    <w:rsid w:val="009E3CD4"/>
    <w:rsid w:val="009E4D10"/>
    <w:rsid w:val="009F3123"/>
    <w:rsid w:val="00A0287C"/>
    <w:rsid w:val="00A0608C"/>
    <w:rsid w:val="00A23870"/>
    <w:rsid w:val="00A3097D"/>
    <w:rsid w:val="00A51035"/>
    <w:rsid w:val="00A51C41"/>
    <w:rsid w:val="00A51E5F"/>
    <w:rsid w:val="00A66242"/>
    <w:rsid w:val="00A67B34"/>
    <w:rsid w:val="00A71BED"/>
    <w:rsid w:val="00A7336B"/>
    <w:rsid w:val="00A73C13"/>
    <w:rsid w:val="00A90FC3"/>
    <w:rsid w:val="00AA6A2B"/>
    <w:rsid w:val="00AA7FC3"/>
    <w:rsid w:val="00AC391D"/>
    <w:rsid w:val="00AD5C77"/>
    <w:rsid w:val="00AF0ADA"/>
    <w:rsid w:val="00B30936"/>
    <w:rsid w:val="00B317B0"/>
    <w:rsid w:val="00B42CC3"/>
    <w:rsid w:val="00B471E6"/>
    <w:rsid w:val="00B5087C"/>
    <w:rsid w:val="00B650ED"/>
    <w:rsid w:val="00B70890"/>
    <w:rsid w:val="00B75E7A"/>
    <w:rsid w:val="00B91C4B"/>
    <w:rsid w:val="00B921A4"/>
    <w:rsid w:val="00B92854"/>
    <w:rsid w:val="00B9325B"/>
    <w:rsid w:val="00BA42EC"/>
    <w:rsid w:val="00BC1EC6"/>
    <w:rsid w:val="00BD16C4"/>
    <w:rsid w:val="00BD1E6B"/>
    <w:rsid w:val="00C0410E"/>
    <w:rsid w:val="00C241EB"/>
    <w:rsid w:val="00C30038"/>
    <w:rsid w:val="00C36DA8"/>
    <w:rsid w:val="00C40907"/>
    <w:rsid w:val="00C437B6"/>
    <w:rsid w:val="00C61B10"/>
    <w:rsid w:val="00C63CB2"/>
    <w:rsid w:val="00C707D4"/>
    <w:rsid w:val="00C768E1"/>
    <w:rsid w:val="00C7714F"/>
    <w:rsid w:val="00C84EE1"/>
    <w:rsid w:val="00C85246"/>
    <w:rsid w:val="00C933FC"/>
    <w:rsid w:val="00C95261"/>
    <w:rsid w:val="00C9738B"/>
    <w:rsid w:val="00CA28D3"/>
    <w:rsid w:val="00CB1B61"/>
    <w:rsid w:val="00CB47E6"/>
    <w:rsid w:val="00CC229D"/>
    <w:rsid w:val="00CC3274"/>
    <w:rsid w:val="00CC57AA"/>
    <w:rsid w:val="00CC57F2"/>
    <w:rsid w:val="00CD7C6C"/>
    <w:rsid w:val="00CE1AA7"/>
    <w:rsid w:val="00CF7702"/>
    <w:rsid w:val="00D02577"/>
    <w:rsid w:val="00D02D5B"/>
    <w:rsid w:val="00D03FD6"/>
    <w:rsid w:val="00D060E8"/>
    <w:rsid w:val="00D109A1"/>
    <w:rsid w:val="00D205F9"/>
    <w:rsid w:val="00D21AA2"/>
    <w:rsid w:val="00D2409E"/>
    <w:rsid w:val="00D46BD3"/>
    <w:rsid w:val="00D5372A"/>
    <w:rsid w:val="00D92FEF"/>
    <w:rsid w:val="00DA0AC1"/>
    <w:rsid w:val="00DA2952"/>
    <w:rsid w:val="00DA4D18"/>
    <w:rsid w:val="00DA78A6"/>
    <w:rsid w:val="00DC40A6"/>
    <w:rsid w:val="00DC7953"/>
    <w:rsid w:val="00DC7BEC"/>
    <w:rsid w:val="00DD48DF"/>
    <w:rsid w:val="00DE21CA"/>
    <w:rsid w:val="00DF3CF6"/>
    <w:rsid w:val="00DF41B6"/>
    <w:rsid w:val="00E02D8D"/>
    <w:rsid w:val="00E12003"/>
    <w:rsid w:val="00E23A77"/>
    <w:rsid w:val="00E4364C"/>
    <w:rsid w:val="00E43B92"/>
    <w:rsid w:val="00E46942"/>
    <w:rsid w:val="00E70247"/>
    <w:rsid w:val="00E901C5"/>
    <w:rsid w:val="00E946B7"/>
    <w:rsid w:val="00E947EE"/>
    <w:rsid w:val="00E94F07"/>
    <w:rsid w:val="00EB1ED8"/>
    <w:rsid w:val="00ED3D20"/>
    <w:rsid w:val="00ED506A"/>
    <w:rsid w:val="00EE2E8D"/>
    <w:rsid w:val="00EE437A"/>
    <w:rsid w:val="00EF0AAA"/>
    <w:rsid w:val="00EF7082"/>
    <w:rsid w:val="00F1027B"/>
    <w:rsid w:val="00F2181D"/>
    <w:rsid w:val="00F31E67"/>
    <w:rsid w:val="00F34793"/>
    <w:rsid w:val="00F3681A"/>
    <w:rsid w:val="00F46C85"/>
    <w:rsid w:val="00F53B77"/>
    <w:rsid w:val="00F56180"/>
    <w:rsid w:val="00F57CEE"/>
    <w:rsid w:val="00F61379"/>
    <w:rsid w:val="00F655A8"/>
    <w:rsid w:val="00F72486"/>
    <w:rsid w:val="00F87882"/>
    <w:rsid w:val="00F90E37"/>
    <w:rsid w:val="00F92FF7"/>
    <w:rsid w:val="00FB1403"/>
    <w:rsid w:val="00FB2E49"/>
    <w:rsid w:val="00FC343B"/>
    <w:rsid w:val="00FC3A8C"/>
    <w:rsid w:val="00FD4CFC"/>
    <w:rsid w:val="00FE5478"/>
    <w:rsid w:val="10065795"/>
    <w:rsid w:val="429E2144"/>
    <w:rsid w:val="735335F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F20D6EE"/>
  <w15:docId w15:val="{8141E02E-AA7E-6B43-9DC1-1B6079600B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style>
  <w:style w:type="paragraph" w:customStyle="1" w:styleId="PIAbspann">
    <w:name w:val="PI Abspann"/>
    <w:basedOn w:val="Standard"/>
    <w:rsid w:val="000F08C4"/>
    <w:pPr>
      <w:widowControl/>
      <w:autoSpaceDE/>
      <w:autoSpaceDN/>
      <w:adjustRightInd/>
      <w:spacing w:after="240" w:line="312" w:lineRule="auto"/>
      <w:ind w:right="3493"/>
    </w:pPr>
    <w:rPr>
      <w:rFonts w:eastAsia="Times New Roman"/>
      <w:sz w:val="18"/>
      <w:szCs w:val="24"/>
    </w:rPr>
  </w:style>
  <w:style w:type="character" w:styleId="BesuchterLink">
    <w:name w:val="FollowedHyperlink"/>
    <w:basedOn w:val="Absatz-Standardschriftart"/>
    <w:uiPriority w:val="99"/>
    <w:semiHidden/>
    <w:unhideWhenUsed/>
    <w:rsid w:val="0099474D"/>
    <w:rPr>
      <w:color w:val="800080" w:themeColor="followedHyperlink"/>
      <w:u w:val="single"/>
    </w:rPr>
  </w:style>
  <w:style w:type="character" w:styleId="Kommentarzeichen">
    <w:name w:val="annotation reference"/>
    <w:basedOn w:val="Absatz-Standardschriftart"/>
    <w:uiPriority w:val="99"/>
    <w:semiHidden/>
    <w:unhideWhenUsed/>
    <w:rsid w:val="00791C2C"/>
    <w:rPr>
      <w:sz w:val="16"/>
      <w:szCs w:val="16"/>
    </w:rPr>
  </w:style>
  <w:style w:type="paragraph" w:styleId="Kommentartext">
    <w:name w:val="annotation text"/>
    <w:basedOn w:val="Standard"/>
    <w:link w:val="KommentartextZchn"/>
    <w:uiPriority w:val="99"/>
    <w:unhideWhenUsed/>
    <w:rsid w:val="00791C2C"/>
    <w:rPr>
      <w:sz w:val="20"/>
      <w:szCs w:val="20"/>
    </w:rPr>
  </w:style>
  <w:style w:type="character" w:customStyle="1" w:styleId="KommentartextZchn">
    <w:name w:val="Kommentartext Zchn"/>
    <w:basedOn w:val="Absatz-Standardschriftart"/>
    <w:link w:val="Kommentartext"/>
    <w:uiPriority w:val="99"/>
    <w:rsid w:val="00791C2C"/>
    <w:rPr>
      <w:rFonts w:ascii="Arial" w:hAnsi="Arial" w:cs="Arial"/>
      <w:sz w:val="20"/>
      <w:szCs w:val="20"/>
    </w:rPr>
  </w:style>
  <w:style w:type="paragraph" w:styleId="Kommentarthema">
    <w:name w:val="annotation subject"/>
    <w:basedOn w:val="Kommentartext"/>
    <w:next w:val="Kommentartext"/>
    <w:link w:val="KommentarthemaZchn"/>
    <w:uiPriority w:val="99"/>
    <w:semiHidden/>
    <w:unhideWhenUsed/>
    <w:rsid w:val="00791C2C"/>
    <w:rPr>
      <w:b/>
      <w:bCs/>
    </w:rPr>
  </w:style>
  <w:style w:type="character" w:customStyle="1" w:styleId="KommentarthemaZchn">
    <w:name w:val="Kommentarthema Zchn"/>
    <w:basedOn w:val="KommentartextZchn"/>
    <w:link w:val="Kommentarthema"/>
    <w:uiPriority w:val="99"/>
    <w:semiHidden/>
    <w:rsid w:val="00791C2C"/>
    <w:rPr>
      <w:rFonts w:ascii="Arial" w:hAnsi="Arial" w:cs="Arial"/>
      <w:b/>
      <w:bCs/>
      <w:sz w:val="20"/>
      <w:szCs w:val="20"/>
    </w:rPr>
  </w:style>
  <w:style w:type="paragraph" w:styleId="berarbeitung">
    <w:name w:val="Revision"/>
    <w:hidden/>
    <w:uiPriority w:val="99"/>
    <w:semiHidden/>
    <w:rsid w:val="000972FA"/>
    <w:pPr>
      <w:spacing w:after="0" w:line="240" w:lineRule="auto"/>
    </w:pPr>
    <w:rPr>
      <w:rFonts w:ascii="Arial"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36290500">
      <w:bodyDiv w:val="1"/>
      <w:marLeft w:val="0"/>
      <w:marRight w:val="0"/>
      <w:marTop w:val="0"/>
      <w:marBottom w:val="0"/>
      <w:divBdr>
        <w:top w:val="none" w:sz="0" w:space="0" w:color="auto"/>
        <w:left w:val="none" w:sz="0" w:space="0" w:color="auto"/>
        <w:bottom w:val="none" w:sz="0" w:space="0" w:color="auto"/>
        <w:right w:val="none" w:sz="0" w:space="0" w:color="auto"/>
      </w:divBdr>
      <w:divsChild>
        <w:div w:id="1533763388">
          <w:marLeft w:val="0"/>
          <w:marRight w:val="0"/>
          <w:marTop w:val="0"/>
          <w:marBottom w:val="0"/>
          <w:divBdr>
            <w:top w:val="none" w:sz="0" w:space="0" w:color="auto"/>
            <w:left w:val="none" w:sz="0" w:space="0" w:color="auto"/>
            <w:bottom w:val="none" w:sz="0" w:space="0" w:color="auto"/>
            <w:right w:val="none" w:sz="0" w:space="0" w:color="auto"/>
          </w:divBdr>
        </w:div>
        <w:div w:id="423919356">
          <w:marLeft w:val="0"/>
          <w:marRight w:val="0"/>
          <w:marTop w:val="0"/>
          <w:marBottom w:val="0"/>
          <w:divBdr>
            <w:top w:val="none" w:sz="0" w:space="0" w:color="auto"/>
            <w:left w:val="none" w:sz="0" w:space="0" w:color="auto"/>
            <w:bottom w:val="none" w:sz="0" w:space="0" w:color="auto"/>
            <w:right w:val="none" w:sz="0" w:space="0" w:color="auto"/>
          </w:divBdr>
        </w:div>
        <w:div w:id="942611212">
          <w:marLeft w:val="0"/>
          <w:marRight w:val="0"/>
          <w:marTop w:val="0"/>
          <w:marBottom w:val="0"/>
          <w:divBdr>
            <w:top w:val="none" w:sz="0" w:space="0" w:color="auto"/>
            <w:left w:val="none" w:sz="0" w:space="0" w:color="auto"/>
            <w:bottom w:val="none" w:sz="0" w:space="0" w:color="auto"/>
            <w:right w:val="none" w:sz="0" w:space="0" w:color="auto"/>
          </w:divBdr>
        </w:div>
      </w:divsChild>
    </w:div>
    <w:div w:id="741638000">
      <w:bodyDiv w:val="1"/>
      <w:marLeft w:val="0"/>
      <w:marRight w:val="0"/>
      <w:marTop w:val="0"/>
      <w:marBottom w:val="0"/>
      <w:divBdr>
        <w:top w:val="none" w:sz="0" w:space="0" w:color="auto"/>
        <w:left w:val="none" w:sz="0" w:space="0" w:color="auto"/>
        <w:bottom w:val="none" w:sz="0" w:space="0" w:color="auto"/>
        <w:right w:val="none" w:sz="0" w:space="0" w:color="auto"/>
      </w:divBdr>
      <w:divsChild>
        <w:div w:id="1714186220">
          <w:marLeft w:val="0"/>
          <w:marRight w:val="0"/>
          <w:marTop w:val="0"/>
          <w:marBottom w:val="0"/>
          <w:divBdr>
            <w:top w:val="none" w:sz="0" w:space="0" w:color="auto"/>
            <w:left w:val="none" w:sz="0" w:space="0" w:color="auto"/>
            <w:bottom w:val="none" w:sz="0" w:space="0" w:color="auto"/>
            <w:right w:val="none" w:sz="0" w:space="0" w:color="auto"/>
          </w:divBdr>
        </w:div>
        <w:div w:id="2117360768">
          <w:marLeft w:val="0"/>
          <w:marRight w:val="0"/>
          <w:marTop w:val="0"/>
          <w:marBottom w:val="0"/>
          <w:divBdr>
            <w:top w:val="none" w:sz="0" w:space="0" w:color="auto"/>
            <w:left w:val="none" w:sz="0" w:space="0" w:color="auto"/>
            <w:bottom w:val="none" w:sz="0" w:space="0" w:color="auto"/>
            <w:right w:val="none" w:sz="0" w:space="0" w:color="auto"/>
          </w:divBdr>
        </w:div>
        <w:div w:id="75158753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microsoft.com/office/2018/08/relationships/commentsExtensible" Target="commentsExtensible.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microsoft.com/office/2016/09/relationships/commentsIds" Target="commentsIds.xml"/><Relationship Id="rId2" Type="http://schemas.openxmlformats.org/officeDocument/2006/relationships/customXml" Target="../customXml/item2.xml"/><Relationship Id="rId16" Type="http://schemas.microsoft.com/office/2011/relationships/commentsExtended" Target="commentsExtended.xm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comments" Target="comments.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rittal.com" TargetMode="External"/><Relationship Id="rId22" Type="http://schemas.microsoft.com/office/2011/relationships/people" Target="people.xml"/></Relationships>
</file>

<file path=word/_rels/footer1.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db376348-1543-4bc5-89f3-5d70df529364">
      <Terms xmlns="http://schemas.microsoft.com/office/infopath/2007/PartnerControls"/>
    </lcf76f155ced4ddcb4097134ff3c332f>
    <Laguage xmlns="db376348-1543-4bc5-89f3-5d70df529364" xsi:nil="true"/>
    <TaxCatchAll xmlns="1721a5f8-ad89-4593-8a76-1fca9c8a386d"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Sixth Edition"/>
</file>

<file path=customXml/item3.xml><?xml version="1.0" encoding="utf-8"?>
<ct:contentTypeSchema xmlns:ct="http://schemas.microsoft.com/office/2006/metadata/contentType" xmlns:ma="http://schemas.microsoft.com/office/2006/metadata/properties/metaAttributes" ct:_="" ma:_="" ma:contentTypeName="Dokument" ma:contentTypeID="0x0101001C4EF4936AAFD14CABC9FA7615F36865" ma:contentTypeVersion="20" ma:contentTypeDescription="Ein neues Dokument erstellen." ma:contentTypeScope="" ma:versionID="3292e3def7f2e54d80df612a24edaa4c">
  <xsd:schema xmlns:xsd="http://www.w3.org/2001/XMLSchema" xmlns:xs="http://www.w3.org/2001/XMLSchema" xmlns:p="http://schemas.microsoft.com/office/2006/metadata/properties" xmlns:ns2="db376348-1543-4bc5-89f3-5d70df529364" xmlns:ns3="1721a5f8-ad89-4593-8a76-1fca9c8a386d" targetNamespace="http://schemas.microsoft.com/office/2006/metadata/properties" ma:root="true" ma:fieldsID="b6963520ef823e8588dbc01ebccd4560" ns2:_="" ns3:_="">
    <xsd:import namespace="db376348-1543-4bc5-89f3-5d70df529364"/>
    <xsd:import namespace="1721a5f8-ad89-4593-8a76-1fca9c8a386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3:SharedWithUsers" minOccurs="0"/>
                <xsd:element ref="ns3:SharedWithDetails" minOccurs="0"/>
                <xsd:element ref="ns2:MediaServiceLocation" minOccurs="0"/>
                <xsd:element ref="ns2:lcf76f155ced4ddcb4097134ff3c332f" minOccurs="0"/>
                <xsd:element ref="ns3:TaxCatchAll" minOccurs="0"/>
                <xsd:element ref="ns2:MediaServiceObjectDetectorVersions" minOccurs="0"/>
                <xsd:element ref="ns2:MediaServiceSearchProperties" minOccurs="0"/>
                <xsd:element ref="ns2:Laguage"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b376348-1543-4bc5-89f3-5d70df52936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36cbbdd1-cd97-43a8-ac70-7fcd53eb54c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Laguage" ma:index="26" nillable="true" ma:displayName="Laguage" ma:format="Dropdown" ma:internalName="Laguage">
      <xsd:simpleType>
        <xsd:restriction base="dms:Text">
          <xsd:maxLength value="255"/>
        </xsd:restriction>
      </xsd:simpleType>
    </xsd:element>
    <xsd:element name="MediaServiceBillingMetadata" ma:index="27"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721a5f8-ad89-4593-8a76-1fca9c8a386d" elementFormDefault="qualified">
    <xsd:import namespace="http://schemas.microsoft.com/office/2006/documentManagement/types"/>
    <xsd:import namespace="http://schemas.microsoft.com/office/infopath/2007/PartnerControls"/>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cfa95767-03fa-470b-9573-a18d3718bab9}" ma:internalName="TaxCatchAll" ma:showField="CatchAllData" ma:web="1721a5f8-ad89-4593-8a76-1fca9c8a386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7225651-C62A-44D1-855D-5A48F527BC13}">
  <ds:schemaRefs>
    <ds:schemaRef ds:uri="http://schemas.microsoft.com/office/2006/metadata/properties"/>
    <ds:schemaRef ds:uri="http://schemas.microsoft.com/office/infopath/2007/PartnerControls"/>
    <ds:schemaRef ds:uri="db376348-1543-4bc5-89f3-5d70df529364"/>
    <ds:schemaRef ds:uri="1721a5f8-ad89-4593-8a76-1fca9c8a386d"/>
  </ds:schemaRefs>
</ds:datastoreItem>
</file>

<file path=customXml/itemProps2.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customXml/itemProps3.xml><?xml version="1.0" encoding="utf-8"?>
<ds:datastoreItem xmlns:ds="http://schemas.openxmlformats.org/officeDocument/2006/customXml" ds:itemID="{4D946786-0957-4202-A2EB-90C92B80C3A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b376348-1543-4bc5-89f3-5d70df529364"/>
    <ds:schemaRef ds:uri="1721a5f8-ad89-4593-8a76-1fca9c8a386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A2BEDD6-8584-4FB5-9A45-C00CB9C7A4D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1534</Words>
  <Characters>8928</Characters>
  <Application>Microsoft Office Word</Application>
  <DocSecurity>0</DocSecurity>
  <Lines>74</Lines>
  <Paragraphs>20</Paragraphs>
  <ScaleCrop>false</ScaleCrop>
  <HeadingPairs>
    <vt:vector size="2" baseType="variant">
      <vt:variant>
        <vt:lpstr>Titel</vt:lpstr>
      </vt:variant>
      <vt:variant>
        <vt:i4>1</vt:i4>
      </vt:variant>
    </vt:vector>
  </HeadingPairs>
  <TitlesOfParts>
    <vt:vector size="1" baseType="lpstr">
      <vt:lpstr/>
    </vt:vector>
  </TitlesOfParts>
  <Company>OCM GmbH</Company>
  <LinksUpToDate>false</LinksUpToDate>
  <CharactersWithSpaces>10442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ideaPad1</dc:creator>
  <cp:lastModifiedBy>Steffen Maltzan</cp:lastModifiedBy>
  <cp:revision>3</cp:revision>
  <cp:lastPrinted>2024-01-28T14:20:00Z</cp:lastPrinted>
  <dcterms:created xsi:type="dcterms:W3CDTF">2025-05-07T15:04:00Z</dcterms:created>
  <dcterms:modified xsi:type="dcterms:W3CDTF">2025-05-07T15:50:00Z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3bc9b94e5694063fb5811b2364bfcf0101aa597425000b69d19ffee13a945296</vt:lpwstr>
  </property>
  <property fmtid="{D5CDD505-2E9C-101B-9397-08002B2CF9AE}" pid="5" name="ContentTypeId">
    <vt:lpwstr>0x0101001C4EF4936AAFD14CABC9FA7615F36865</vt:lpwstr>
  </property>
  <property fmtid="{D5CDD505-2E9C-101B-9397-08002B2CF9AE}" pid="6" name="MediaServiceImageTags">
    <vt:lpwstr/>
  </property>
</Properties>
</file>